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D9A4"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320E2832" w14:textId="0DB23989" w:rsidR="001E007A" w:rsidRPr="0057035A" w:rsidRDefault="0004570B"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57035A">
        <w:rPr>
          <w:rFonts w:ascii="Century Gothic" w:hAnsi="Century Gothic"/>
          <w:noProof/>
        </w:rPr>
        <w:drawing>
          <wp:inline distT="0" distB="0" distL="0" distR="0" wp14:anchorId="766644CD" wp14:editId="39E47D93">
            <wp:extent cx="36385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435100"/>
                    </a:xfrm>
                    <a:prstGeom prst="rect">
                      <a:avLst/>
                    </a:prstGeom>
                    <a:noFill/>
                    <a:ln>
                      <a:noFill/>
                    </a:ln>
                  </pic:spPr>
                </pic:pic>
              </a:graphicData>
            </a:graphic>
          </wp:inline>
        </w:drawing>
      </w:r>
    </w:p>
    <w:p w14:paraId="6428C1CE" w14:textId="77777777" w:rsidR="001E007A" w:rsidRPr="0057035A" w:rsidRDefault="001E007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0A9FEC28"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343378B9"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35AB21E8" w14:textId="77777777" w:rsidR="001E007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57035A">
        <w:rPr>
          <w:rFonts w:ascii="Century Gothic" w:hAnsi="Century Gothic" w:cs="Arial"/>
          <w:b/>
          <w:sz w:val="36"/>
          <w:szCs w:val="20"/>
        </w:rPr>
        <w:t>Change Grow Liv</w:t>
      </w:r>
      <w:r>
        <w:rPr>
          <w:rFonts w:ascii="Century Gothic" w:hAnsi="Century Gothic" w:cs="Arial"/>
          <w:b/>
          <w:sz w:val="36"/>
          <w:szCs w:val="20"/>
        </w:rPr>
        <w:t>e</w:t>
      </w:r>
    </w:p>
    <w:p w14:paraId="01408CD0"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466BEA3"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4AC3A1A" w14:textId="77777777" w:rsidR="00FC24C5" w:rsidRPr="0057035A" w:rsidRDefault="001D1F1C"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and</w:t>
      </w:r>
    </w:p>
    <w:p w14:paraId="2E3DAFFB"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0F94F8AE"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A0D17E5" w14:textId="5E2220B3" w:rsidR="00FC24C5" w:rsidRPr="0057035A" w:rsidRDefault="00260CA6"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260CA6">
        <w:rPr>
          <w:rFonts w:ascii="Century Gothic" w:hAnsi="Century Gothic" w:cs="Arial"/>
          <w:b/>
          <w:sz w:val="36"/>
          <w:szCs w:val="20"/>
          <w:highlight w:val="yellow"/>
        </w:rPr>
        <w:t>Pharmacy Name</w:t>
      </w:r>
    </w:p>
    <w:p w14:paraId="635A96BD" w14:textId="77777777" w:rsidR="00156ED5" w:rsidRPr="0057035A" w:rsidRDefault="00156ED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555B5E4"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42FAE83"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446CAC2" w14:textId="77777777" w:rsidR="00FC24C5" w:rsidRPr="0057035A" w:rsidRDefault="00F33EF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SERVICE LEVEL AGREEMENT</w:t>
      </w:r>
      <w:r w:rsidR="002C6FFB" w:rsidRPr="0057035A">
        <w:rPr>
          <w:rFonts w:ascii="Century Gothic" w:hAnsi="Century Gothic" w:cs="Arial"/>
          <w:b/>
          <w:sz w:val="36"/>
          <w:szCs w:val="20"/>
        </w:rPr>
        <w:t xml:space="preserve"> </w:t>
      </w:r>
      <w:r w:rsidR="00E71766">
        <w:rPr>
          <w:rFonts w:ascii="Century Gothic" w:hAnsi="Century Gothic" w:cs="Arial"/>
          <w:b/>
          <w:sz w:val="36"/>
          <w:szCs w:val="20"/>
        </w:rPr>
        <w:t>FOR NEEDLE EXCHANGE SERVICES</w:t>
      </w:r>
    </w:p>
    <w:p w14:paraId="7ADD2EEB"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25DE14A"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698875C"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48DA619" w14:textId="0D413604" w:rsidR="004762C4" w:rsidRPr="0057035A" w:rsidRDefault="00055C3B"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sz w:val="36"/>
        </w:rPr>
        <w:t>01/04/2022 – 31/03/2024</w:t>
      </w:r>
    </w:p>
    <w:p w14:paraId="1929C01C"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1BBC065"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4AD0D4CF"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4880D540"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1181E01B"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E7F15D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2C75D57D"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F8BE3F8" w14:textId="77777777" w:rsidR="00FC24C5" w:rsidRPr="0057035A" w:rsidRDefault="00FC24C5" w:rsidP="0057035A">
      <w:pPr>
        <w:spacing w:line="240" w:lineRule="auto"/>
        <w:rPr>
          <w:rFonts w:ascii="Century Gothic" w:hAnsi="Century Gothic"/>
        </w:rPr>
      </w:pPr>
    </w:p>
    <w:p w14:paraId="74B56679" w14:textId="77777777" w:rsidR="00FC24C5" w:rsidRPr="0057035A" w:rsidRDefault="00FC24C5" w:rsidP="0057035A">
      <w:pPr>
        <w:spacing w:line="240" w:lineRule="auto"/>
        <w:rPr>
          <w:rFonts w:ascii="Century Gothic" w:hAnsi="Century Gothic"/>
        </w:rPr>
      </w:pPr>
    </w:p>
    <w:p w14:paraId="6E2937CD" w14:textId="77777777" w:rsidR="00FC24C5" w:rsidRPr="0057035A" w:rsidRDefault="00FC24C5" w:rsidP="0057035A">
      <w:pPr>
        <w:spacing w:line="240" w:lineRule="auto"/>
        <w:rPr>
          <w:rFonts w:ascii="Century Gothic" w:hAnsi="Century Gothic"/>
        </w:rPr>
      </w:pPr>
    </w:p>
    <w:p w14:paraId="3E4E9973" w14:textId="77777777" w:rsidR="00FC24C5" w:rsidRPr="0057035A" w:rsidRDefault="00FC24C5" w:rsidP="0057035A">
      <w:pPr>
        <w:spacing w:line="240" w:lineRule="auto"/>
        <w:rPr>
          <w:rFonts w:ascii="Century Gothic" w:hAnsi="Century Gothic"/>
        </w:rPr>
      </w:pPr>
    </w:p>
    <w:p w14:paraId="6861B2DB" w14:textId="77777777" w:rsidR="00B33BF7" w:rsidRPr="0057035A" w:rsidRDefault="00B33BF7" w:rsidP="0057035A">
      <w:pPr>
        <w:spacing w:line="240" w:lineRule="auto"/>
        <w:rPr>
          <w:rFonts w:ascii="Century Gothic" w:hAnsi="Century Gothic"/>
        </w:rPr>
      </w:pPr>
    </w:p>
    <w:p w14:paraId="071772D9" w14:textId="77777777" w:rsidR="00BB18DA" w:rsidRPr="0057035A" w:rsidRDefault="007223BA" w:rsidP="0057035A">
      <w:pPr>
        <w:tabs>
          <w:tab w:val="right" w:pos="8222"/>
        </w:tabs>
        <w:spacing w:line="240" w:lineRule="auto"/>
        <w:rPr>
          <w:rFonts w:ascii="Century Gothic" w:hAnsi="Century Gothic" w:cs="Arial"/>
          <w:szCs w:val="22"/>
        </w:rPr>
      </w:pPr>
      <w:r w:rsidRPr="0057035A">
        <w:rPr>
          <w:rFonts w:ascii="Century Gothic" w:hAnsi="Century Gothic" w:cs="Arial"/>
          <w:szCs w:val="22"/>
        </w:rPr>
        <w:br w:type="page"/>
      </w:r>
      <w:bookmarkStart w:id="0" w:name="main"/>
      <w:r w:rsidR="00BB18DA" w:rsidRPr="0057035A">
        <w:rPr>
          <w:rFonts w:ascii="Century Gothic" w:hAnsi="Century Gothic" w:cs="Arial"/>
          <w:b/>
          <w:szCs w:val="22"/>
        </w:rPr>
        <w:lastRenderedPageBreak/>
        <w:t xml:space="preserve">THIS AGREEMENT </w:t>
      </w:r>
      <w:r w:rsidR="00BB18DA" w:rsidRPr="0057035A">
        <w:rPr>
          <w:rFonts w:ascii="Century Gothic" w:hAnsi="Century Gothic" w:cs="Arial"/>
          <w:szCs w:val="22"/>
        </w:rPr>
        <w:t>is made on</w:t>
      </w:r>
      <w:r w:rsidR="00BB18DA" w:rsidRPr="0057035A">
        <w:rPr>
          <w:rFonts w:ascii="Century Gothic" w:hAnsi="Century Gothic" w:cs="Arial"/>
          <w:szCs w:val="22"/>
        </w:rPr>
        <w:tab/>
        <w:t>201</w:t>
      </w:r>
      <w:r w:rsidR="0057035A">
        <w:rPr>
          <w:rFonts w:ascii="Century Gothic" w:hAnsi="Century Gothic" w:cs="Arial"/>
          <w:szCs w:val="22"/>
        </w:rPr>
        <w:t>9</w:t>
      </w:r>
    </w:p>
    <w:p w14:paraId="299DA8E7" w14:textId="77777777" w:rsidR="00BB18DA" w:rsidRPr="0057035A" w:rsidRDefault="00BB18DA" w:rsidP="0057035A">
      <w:pPr>
        <w:spacing w:line="240" w:lineRule="auto"/>
        <w:rPr>
          <w:rFonts w:ascii="Century Gothic" w:hAnsi="Century Gothic" w:cs="Arial"/>
          <w:b/>
          <w:szCs w:val="22"/>
        </w:rPr>
      </w:pPr>
    </w:p>
    <w:p w14:paraId="206576FE" w14:textId="77777777" w:rsidR="00BB18DA" w:rsidRPr="0057035A" w:rsidRDefault="00BB18DA" w:rsidP="0057035A">
      <w:pPr>
        <w:spacing w:line="240" w:lineRule="auto"/>
        <w:rPr>
          <w:rFonts w:ascii="Century Gothic" w:hAnsi="Century Gothic" w:cs="Arial"/>
          <w:b/>
          <w:szCs w:val="22"/>
        </w:rPr>
      </w:pPr>
      <w:r w:rsidRPr="0057035A">
        <w:rPr>
          <w:rFonts w:ascii="Century Gothic" w:hAnsi="Century Gothic" w:cs="Arial"/>
          <w:b/>
          <w:szCs w:val="22"/>
        </w:rPr>
        <w:t>BETWEEN:</w:t>
      </w:r>
    </w:p>
    <w:p w14:paraId="6F92B647" w14:textId="77777777" w:rsidR="00BB18DA" w:rsidRPr="0057035A" w:rsidRDefault="0057035A" w:rsidP="00681135">
      <w:pPr>
        <w:widowControl w:val="0"/>
        <w:numPr>
          <w:ilvl w:val="0"/>
          <w:numId w:val="2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57035A">
        <w:rPr>
          <w:rFonts w:ascii="Century Gothic" w:hAnsi="Century Gothic" w:cs="Arial"/>
          <w:b/>
          <w:snapToGrid w:val="0"/>
          <w:color w:val="000000"/>
          <w:szCs w:val="22"/>
        </w:rPr>
        <w:t xml:space="preserve"> </w:t>
      </w:r>
      <w:r w:rsidR="00BB18DA" w:rsidRPr="0057035A">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57035A">
        <w:rPr>
          <w:rFonts w:ascii="Century Gothic" w:hAnsi="Century Gothic" w:cs="Arial"/>
          <w:b/>
          <w:szCs w:val="22"/>
        </w:rPr>
        <w:t>CGL</w:t>
      </w:r>
      <w:r w:rsidR="00BB18DA" w:rsidRPr="0057035A">
        <w:rPr>
          <w:rFonts w:ascii="Century Gothic" w:hAnsi="Century Gothic" w:cs="Arial"/>
          <w:szCs w:val="22"/>
        </w:rPr>
        <w:t>”); and</w:t>
      </w:r>
    </w:p>
    <w:p w14:paraId="6A67B0FC"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26FDA2AB" w14:textId="3645A7E5" w:rsidR="00BB18DA" w:rsidRPr="0057035A" w:rsidRDefault="00260CA6" w:rsidP="00681135">
      <w:pPr>
        <w:pStyle w:val="Parties"/>
        <w:numPr>
          <w:ilvl w:val="0"/>
          <w:numId w:val="22"/>
        </w:numPr>
        <w:spacing w:line="240" w:lineRule="auto"/>
        <w:rPr>
          <w:rFonts w:ascii="Century Gothic" w:hAnsi="Century Gothic" w:cs="Arial"/>
          <w:szCs w:val="22"/>
        </w:rPr>
      </w:pPr>
      <w:r w:rsidRPr="00260CA6">
        <w:rPr>
          <w:rFonts w:ascii="Century Gothic" w:hAnsi="Century Gothic" w:cs="Arial"/>
          <w:b/>
          <w:szCs w:val="22"/>
          <w:highlight w:val="yellow"/>
        </w:rPr>
        <w:t>Pharmacy Details</w:t>
      </w:r>
      <w:r w:rsidR="00BB18DA" w:rsidRPr="0057035A">
        <w:rPr>
          <w:rFonts w:ascii="Century Gothic" w:hAnsi="Century Gothic" w:cs="Arial"/>
          <w:szCs w:val="22"/>
        </w:rPr>
        <w:t xml:space="preserve"> (</w:t>
      </w:r>
      <w:r w:rsidR="00BB18DA" w:rsidRPr="0057035A">
        <w:rPr>
          <w:rFonts w:ascii="Century Gothic" w:hAnsi="Century Gothic" w:cs="Arial"/>
          <w:b/>
          <w:snapToGrid w:val="0"/>
          <w:color w:val="000000"/>
          <w:szCs w:val="22"/>
        </w:rPr>
        <w:t>“the Pharmacy”).</w:t>
      </w:r>
    </w:p>
    <w:p w14:paraId="6B563BE8" w14:textId="77777777" w:rsidR="00BB18DA" w:rsidRPr="0057035A" w:rsidRDefault="00BB18DA" w:rsidP="0057035A">
      <w:pPr>
        <w:spacing w:line="240" w:lineRule="auto"/>
        <w:rPr>
          <w:rFonts w:ascii="Century Gothic" w:hAnsi="Century Gothic" w:cs="Arial"/>
          <w:bCs/>
          <w:snapToGrid w:val="0"/>
          <w:color w:val="000000"/>
          <w:szCs w:val="22"/>
        </w:rPr>
      </w:pPr>
    </w:p>
    <w:p w14:paraId="66451F8D" w14:textId="77777777" w:rsidR="00BB18DA" w:rsidRPr="0057035A" w:rsidRDefault="00BB18DA" w:rsidP="0057035A">
      <w:pPr>
        <w:spacing w:line="240" w:lineRule="auto"/>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04D85033" w14:textId="77777777" w:rsidR="00BB18DA" w:rsidRPr="0057035A" w:rsidRDefault="00BB18DA" w:rsidP="0057035A">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79895E2F" w14:textId="77777777" w:rsidR="00EA11B9" w:rsidRPr="0057035A" w:rsidRDefault="00EA11B9" w:rsidP="0057035A">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25EF30FB" w14:textId="4B9666E0" w:rsidR="00EA11B9"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zCs w:val="22"/>
        </w:rPr>
        <w:t>A.</w:t>
      </w:r>
      <w:r w:rsidRPr="0057035A">
        <w:rPr>
          <w:rFonts w:ascii="Century Gothic" w:hAnsi="Century Gothic" w:cs="Arial"/>
          <w:szCs w:val="22"/>
        </w:rPr>
        <w:tab/>
      </w:r>
      <w:r w:rsidRPr="0057035A">
        <w:rPr>
          <w:rFonts w:ascii="Century Gothic" w:hAnsi="Century Gothic" w:cs="Arial"/>
          <w:snapToGrid w:val="0"/>
          <w:color w:val="000000"/>
          <w:szCs w:val="22"/>
        </w:rPr>
        <w:t>CGL has s</w:t>
      </w:r>
      <w:r w:rsidRPr="0057035A">
        <w:rPr>
          <w:rFonts w:ascii="Century Gothic" w:hAnsi="Century Gothic" w:cs="Arial"/>
          <w:szCs w:val="22"/>
        </w:rPr>
        <w:t xml:space="preserve">elected The Pharmacy as its supplier for the provision of </w:t>
      </w:r>
      <w:r w:rsidR="00055C3B">
        <w:rPr>
          <w:rFonts w:ascii="Century Gothic" w:hAnsi="Century Gothic" w:cs="Arial"/>
          <w:szCs w:val="22"/>
        </w:rPr>
        <w:t>Needle Exchange Services</w:t>
      </w:r>
      <w:r w:rsidRPr="0057035A">
        <w:rPr>
          <w:rFonts w:ascii="Century Gothic" w:hAnsi="Century Gothic" w:cs="Arial"/>
          <w:szCs w:val="22"/>
        </w:rPr>
        <w:t xml:space="preserve"> for in </w:t>
      </w:r>
      <w:r w:rsidR="00055C3B">
        <w:rPr>
          <w:rFonts w:ascii="Century Gothic" w:hAnsi="Century Gothic" w:cs="Arial"/>
          <w:szCs w:val="22"/>
        </w:rPr>
        <w:t>Peterborough area</w:t>
      </w:r>
      <w:r w:rsidRPr="0057035A">
        <w:rPr>
          <w:rFonts w:ascii="Century Gothic" w:hAnsi="Century Gothic" w:cs="Arial"/>
          <w:szCs w:val="22"/>
        </w:rPr>
        <w:t>.</w:t>
      </w:r>
    </w:p>
    <w:p w14:paraId="6436C30E" w14:textId="77777777" w:rsidR="00EA11B9" w:rsidRPr="0057035A" w:rsidRDefault="00EA11B9"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23E5E0EE"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44F2D311" w14:textId="77777777" w:rsidR="00EA11B9" w:rsidRPr="0057035A" w:rsidRDefault="00EA11B9" w:rsidP="0057035A">
      <w:pPr>
        <w:spacing w:line="240" w:lineRule="auto"/>
        <w:rPr>
          <w:rFonts w:ascii="Century Gothic" w:hAnsi="Century Gothic" w:cs="Arial"/>
          <w:b/>
          <w:szCs w:val="22"/>
        </w:rPr>
      </w:pPr>
    </w:p>
    <w:p w14:paraId="32980D64" w14:textId="77777777" w:rsidR="00BB18DA" w:rsidRPr="0057035A" w:rsidRDefault="00BB18DA" w:rsidP="0057035A">
      <w:pPr>
        <w:spacing w:line="240" w:lineRule="auto"/>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0E46837B" w14:textId="77777777" w:rsidR="00EA11B9" w:rsidRPr="0057035A" w:rsidRDefault="00EA11B9" w:rsidP="0057035A">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422ECA78" w14:textId="77777777" w:rsidR="00EA11B9" w:rsidRPr="0057035A" w:rsidRDefault="00BB18DA" w:rsidP="00681135">
      <w:pPr>
        <w:pStyle w:val="ListNumber"/>
        <w:keepNext/>
        <w:numPr>
          <w:ilvl w:val="0"/>
          <w:numId w:val="21"/>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1"/>
    </w:p>
    <w:p w14:paraId="181A2DB2"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zCs w:val="22"/>
        </w:rPr>
        <w:t>In this Agreement, the following words and expressions shall have the following meaning unless the context otherwise requires:-</w:t>
      </w:r>
    </w:p>
    <w:p w14:paraId="3F57BFCF" w14:textId="77777777" w:rsidR="00BB18DA" w:rsidRPr="0057035A" w:rsidRDefault="00BB18DA" w:rsidP="0057035A">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adequate procedures, as referred to in section 7(2) of the Bribery Act 2010 and any guidance issued by the Secretary of State under section 9 of the Bribery Act 2010;</w:t>
      </w:r>
    </w:p>
    <w:p w14:paraId="2466403E"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01BB4E6A"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57035A">
        <w:rPr>
          <w:rFonts w:ascii="Century Gothic" w:hAnsi="Century Gothic" w:cs="Arial"/>
          <w:szCs w:val="22"/>
        </w:rPr>
        <w:t>;</w:t>
      </w:r>
    </w:p>
    <w:p w14:paraId="09BBDB5A"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06DAD0EF"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means this Agreement together with the schedules and any appendices attached hereto or referred to herein;</w:t>
      </w:r>
    </w:p>
    <w:p w14:paraId="138E2501" w14:textId="77777777" w:rsidR="00EA11B9" w:rsidRPr="0057035A" w:rsidRDefault="00EA11B9" w:rsidP="0057035A">
      <w:pPr>
        <w:pStyle w:val="BodyTextIndent"/>
        <w:spacing w:after="0" w:line="240" w:lineRule="auto"/>
        <w:ind w:left="4320" w:hanging="3600"/>
        <w:rPr>
          <w:rFonts w:ascii="Century Gothic" w:hAnsi="Century Gothic" w:cs="Arial"/>
          <w:b/>
          <w:szCs w:val="22"/>
        </w:rPr>
      </w:pPr>
    </w:p>
    <w:p w14:paraId="4F2E46D2"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3D5FC6B9" w14:textId="77777777" w:rsidR="00EA11B9" w:rsidRPr="0057035A" w:rsidRDefault="00EA11B9" w:rsidP="0057035A">
      <w:pPr>
        <w:pStyle w:val="BodyTextIndent"/>
        <w:spacing w:after="0" w:line="240" w:lineRule="auto"/>
        <w:ind w:left="4320" w:hanging="3600"/>
        <w:rPr>
          <w:rStyle w:val="Defterm"/>
          <w:rFonts w:ascii="Century Gothic" w:hAnsi="Century Gothic" w:cs="Arial"/>
          <w:szCs w:val="22"/>
        </w:rPr>
      </w:pPr>
    </w:p>
    <w:p w14:paraId="1E577848"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means in relation to a company, a person (including an employee, agent or subsidiary) who performs services for or on that company's behalf;</w:t>
      </w:r>
    </w:p>
    <w:p w14:paraId="1CAE2A2A"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60945616"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35B7791D"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AAE0F5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means the date of this Agreement or such later date as may be agreed by the Parties;</w:t>
      </w:r>
    </w:p>
    <w:p w14:paraId="628EA90F"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15F89059"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means the fees for the Services calculated in accordance with Schedule 1;</w:t>
      </w:r>
    </w:p>
    <w:p w14:paraId="7BC66F6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w:t>
      </w:r>
      <w:proofErr w:type="spellStart"/>
      <w:r w:rsidRPr="0057035A">
        <w:rPr>
          <w:rFonts w:ascii="Century Gothic" w:hAnsi="Century Gothic" w:cs="Arial"/>
          <w:szCs w:val="22"/>
        </w:rPr>
        <w:t>trade marks</w:t>
      </w:r>
      <w:proofErr w:type="spellEnd"/>
      <w:r w:rsidRPr="0057035A">
        <w:rPr>
          <w:rFonts w:ascii="Century Gothic" w:hAnsi="Century Gothic" w:cs="Arial"/>
          <w:szCs w:val="22"/>
        </w:rPr>
        <w:t xml:space="preserve">,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06AC06A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10870411"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w:t>
      </w:r>
      <w:r w:rsidR="00EA11B9" w:rsidRPr="0057035A">
        <w:rPr>
          <w:rFonts w:ascii="Century Gothic" w:hAnsi="Century Gothic" w:cs="Arial"/>
          <w:color w:val="000000"/>
          <w:szCs w:val="22"/>
        </w:rPr>
        <w:t xml:space="preserve">service </w:t>
      </w:r>
      <w:r w:rsidRPr="0057035A">
        <w:rPr>
          <w:rFonts w:ascii="Century Gothic" w:hAnsi="Century Gothic" w:cs="Arial"/>
          <w:color w:val="000000"/>
          <w:szCs w:val="22"/>
        </w:rPr>
        <w:t xml:space="preserve">set out in </w:t>
      </w:r>
      <w:r w:rsidR="00EA11B9" w:rsidRPr="0057035A">
        <w:rPr>
          <w:rFonts w:ascii="Century Gothic" w:hAnsi="Century Gothic" w:cs="Arial"/>
          <w:color w:val="000000"/>
          <w:szCs w:val="22"/>
        </w:rPr>
        <w:t>the associated SLA documentation.</w:t>
      </w:r>
      <w:r w:rsidRPr="0057035A">
        <w:rPr>
          <w:rFonts w:ascii="Century Gothic" w:hAnsi="Century Gothic" w:cs="Arial"/>
          <w:color w:val="000000"/>
          <w:szCs w:val="22"/>
        </w:rPr>
        <w:t xml:space="preserve"> </w:t>
      </w:r>
    </w:p>
    <w:p w14:paraId="26B3AEC8"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564507BF"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3147031A"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0C4ED8AF"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47DB7C0E"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
    <w:p w14:paraId="4A32EDB1"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all statutory instruments, orders, regulations or rules made pursuant to it;</w:t>
      </w:r>
    </w:p>
    <w:p w14:paraId="1ED57984"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7EA38B1A"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631C4F97"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50264A77"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unless the context otherwise requires, references to any clause, sub-clause or schedule is to a clause, sub-clause or schedule of or to this Agreement;</w:t>
      </w:r>
    </w:p>
    <w:p w14:paraId="6803A5AC"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6EF7ADA5"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2ECD7DF1"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1C6548B7"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74A356DD"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394859F1"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27AF3D8E"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08D9439C"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1203750B"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29ADD16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0C475548" w14:textId="77777777" w:rsidR="0057035A" w:rsidRPr="0057035A" w:rsidRDefault="0057035A" w:rsidP="0057035A">
      <w:pPr>
        <w:pStyle w:val="ListNumber"/>
        <w:keepNext/>
        <w:numPr>
          <w:ilvl w:val="0"/>
          <w:numId w:val="0"/>
        </w:numPr>
        <w:spacing w:line="240" w:lineRule="auto"/>
        <w:ind w:left="734"/>
        <w:contextualSpacing w:val="0"/>
        <w:rPr>
          <w:rFonts w:ascii="Century Gothic" w:hAnsi="Century Gothic" w:cs="Arial"/>
          <w:b/>
          <w:szCs w:val="22"/>
        </w:rPr>
      </w:pPr>
      <w:bookmarkStart w:id="2" w:name="_Toc482355956"/>
    </w:p>
    <w:p w14:paraId="279F5E1C" w14:textId="77777777" w:rsidR="00BB18DA" w:rsidRPr="0057035A" w:rsidRDefault="00BB18DA" w:rsidP="00681135">
      <w:pPr>
        <w:pStyle w:val="ListNumber"/>
        <w:keepNext/>
        <w:numPr>
          <w:ilvl w:val="0"/>
          <w:numId w:val="21"/>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2"/>
    </w:p>
    <w:p w14:paraId="27EA1F6E" w14:textId="757B9488"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sidR="00055C3B">
        <w:rPr>
          <w:rFonts w:ascii="Century Gothic" w:hAnsi="Century Gothic" w:cs="Arial"/>
          <w:snapToGrid w:val="0"/>
          <w:szCs w:val="22"/>
        </w:rPr>
        <w:t>01/04/2022</w:t>
      </w:r>
      <w:r w:rsidRPr="0057035A">
        <w:rPr>
          <w:rFonts w:ascii="Century Gothic" w:hAnsi="Century Gothic" w:cs="Arial"/>
          <w:snapToGrid w:val="0"/>
          <w:szCs w:val="22"/>
        </w:rPr>
        <w:t xml:space="preserve"> and shall (subject to the other provisions of this Agreement) continue until </w:t>
      </w:r>
      <w:r w:rsidR="00055C3B">
        <w:rPr>
          <w:rFonts w:ascii="Century Gothic" w:hAnsi="Century Gothic" w:cs="Arial"/>
          <w:snapToGrid w:val="0"/>
          <w:szCs w:val="22"/>
        </w:rPr>
        <w:t>31/03/2024</w:t>
      </w:r>
      <w:r w:rsidR="00EA11B9" w:rsidRPr="0057035A">
        <w:rPr>
          <w:rFonts w:ascii="Century Gothic" w:hAnsi="Century Gothic" w:cs="Arial"/>
          <w:snapToGrid w:val="0"/>
          <w:szCs w:val="22"/>
        </w:rPr>
        <w:t>.</w:t>
      </w:r>
    </w:p>
    <w:p w14:paraId="5BC48ED5"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3" w:name="_Toc482355957"/>
    </w:p>
    <w:p w14:paraId="1EA87359"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3"/>
    </w:p>
    <w:p w14:paraId="3F5DDB5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CGL will pay the Fees in accordance with the invoicing and payment provisions set out </w:t>
      </w:r>
      <w:r w:rsidR="00EA11B9" w:rsidRPr="0057035A">
        <w:rPr>
          <w:rFonts w:ascii="Century Gothic" w:hAnsi="Century Gothic" w:cs="Arial"/>
          <w:snapToGrid w:val="0"/>
          <w:color w:val="000000"/>
          <w:szCs w:val="22"/>
        </w:rPr>
        <w:t>in the associated SLA documentation.</w:t>
      </w:r>
    </w:p>
    <w:p w14:paraId="0EB5B4A4"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6BDFA4FB"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w:t>
      </w:r>
      <w:r w:rsidR="00EA11B9" w:rsidRPr="0057035A">
        <w:rPr>
          <w:rFonts w:ascii="Century Gothic" w:hAnsi="Century Gothic" w:cs="Arial"/>
          <w:snapToGrid w:val="0"/>
          <w:color w:val="000000"/>
          <w:szCs w:val="22"/>
        </w:rPr>
        <w:t>in the associated SLA documentation</w:t>
      </w:r>
      <w:r w:rsidRPr="0057035A">
        <w:rPr>
          <w:rFonts w:ascii="Century Gothic" w:hAnsi="Century Gothic" w:cs="Arial"/>
          <w:snapToGrid w:val="0"/>
          <w:color w:val="000000"/>
          <w:szCs w:val="22"/>
        </w:rPr>
        <w:t xml:space="preserve"> will be subject to any applicable Value Added Tax at the prevailing rate. </w:t>
      </w:r>
    </w:p>
    <w:p w14:paraId="7DC9343B"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4" w:name="_Toc482355959"/>
    </w:p>
    <w:p w14:paraId="2AE5AFCD"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bookmarkStart w:id="5" w:name="_Toc482355960"/>
      <w:bookmarkEnd w:id="4"/>
      <w:r w:rsidRPr="0057035A">
        <w:rPr>
          <w:rFonts w:ascii="Century Gothic" w:hAnsi="Century Gothic" w:cs="Arial"/>
          <w:b/>
          <w:snapToGrid w:val="0"/>
          <w:color w:val="000000"/>
          <w:szCs w:val="22"/>
        </w:rPr>
        <w:t>Liabilities</w:t>
      </w:r>
      <w:bookmarkEnd w:id="5"/>
    </w:p>
    <w:p w14:paraId="4896026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Neither Party limits its liability for death or personal injury caused by its negligence or that of its employees, agents or subcontractors as applicable.</w:t>
      </w:r>
    </w:p>
    <w:p w14:paraId="3DE6BC00"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57C727A3"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w:t>
      </w:r>
      <w:r w:rsidR="00EA11B9" w:rsidRPr="0057035A">
        <w:rPr>
          <w:rFonts w:ascii="Century Gothic" w:hAnsi="Century Gothic" w:cs="Arial"/>
          <w:szCs w:val="22"/>
        </w:rPr>
        <w:t>clause 4</w:t>
      </w:r>
      <w:r w:rsidRPr="0057035A">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0E4877AD" w14:textId="77777777" w:rsidR="00EA11B9" w:rsidRPr="0057035A" w:rsidRDefault="00EA11B9" w:rsidP="0057035A">
      <w:pPr>
        <w:pStyle w:val="ListNumber2"/>
        <w:numPr>
          <w:ilvl w:val="0"/>
          <w:numId w:val="0"/>
        </w:numPr>
        <w:spacing w:line="240" w:lineRule="auto"/>
        <w:contextualSpacing w:val="0"/>
        <w:rPr>
          <w:rFonts w:ascii="Century Gothic" w:hAnsi="Century Gothic" w:cs="Arial"/>
          <w:szCs w:val="22"/>
        </w:rPr>
      </w:pPr>
    </w:p>
    <w:p w14:paraId="0D23EB10" w14:textId="77777777" w:rsidR="00BB18DA" w:rsidRPr="0057035A" w:rsidRDefault="00EA11B9"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Subject to clause 4</w:t>
      </w:r>
      <w:r w:rsidR="00BB18DA" w:rsidRPr="0057035A">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35FD75AB" w14:textId="77777777" w:rsidR="00BB18DA" w:rsidRPr="0057035A" w:rsidRDefault="00BB18DA" w:rsidP="0057035A">
      <w:pPr>
        <w:spacing w:line="240" w:lineRule="auto"/>
        <w:rPr>
          <w:rFonts w:ascii="Century Gothic" w:hAnsi="Century Gothic" w:cs="Arial"/>
          <w:szCs w:val="22"/>
        </w:rPr>
      </w:pPr>
    </w:p>
    <w:p w14:paraId="5797E514"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bookmarkStart w:id="6" w:name="_Toc241397159"/>
      <w:bookmarkStart w:id="7" w:name="_Toc482355961"/>
      <w:r w:rsidRPr="0057035A">
        <w:rPr>
          <w:rFonts w:ascii="Century Gothic" w:hAnsi="Century Gothic" w:cs="Arial"/>
          <w:b/>
          <w:szCs w:val="22"/>
        </w:rPr>
        <w:t>Intellectual Property Rights</w:t>
      </w:r>
      <w:bookmarkEnd w:id="6"/>
      <w:bookmarkEnd w:id="7"/>
    </w:p>
    <w:p w14:paraId="793C26C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13A96DF4"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65EBD74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w:t>
      </w:r>
      <w:r w:rsidR="00A2715B" w:rsidRPr="0057035A">
        <w:rPr>
          <w:rFonts w:ascii="Century Gothic" w:hAnsi="Century Gothic" w:cs="Arial"/>
          <w:szCs w:val="22"/>
        </w:rPr>
        <w:t>CGL</w:t>
      </w:r>
      <w:r w:rsidRPr="0057035A">
        <w:rPr>
          <w:rFonts w:ascii="Century Gothic" w:hAnsi="Century Gothic" w:cs="Arial"/>
          <w:szCs w:val="22"/>
        </w:rPr>
        <w:t xml:space="preserve">. </w:t>
      </w:r>
    </w:p>
    <w:p w14:paraId="23AE63A9"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74320BF4" w14:textId="77777777" w:rsidR="00BB18DA" w:rsidRPr="0057035A" w:rsidRDefault="00A2715B"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Subject to clause 5</w:t>
      </w:r>
      <w:r w:rsidR="00BB18DA" w:rsidRPr="0057035A">
        <w:rPr>
          <w:rFonts w:ascii="Century Gothic" w:hAnsi="Century Gothic" w:cs="Arial"/>
          <w:szCs w:val="22"/>
        </w:rPr>
        <w:t xml:space="preserve">.1, each Party will grant to the other a non-exclusive, non-transferable and revocable right to use and reproduce its name and trade mark solely as necessary to permit the other’s performance of its obligations under this Agreement.  Use of the name and trade mark will be agreed between the Parties and consent to such use will not be unreasonably withheld. </w:t>
      </w:r>
    </w:p>
    <w:p w14:paraId="3F018D5F"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3999478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trade mark belonging to the other Party or their Affiliates in any way that may damage the goodwill of the other Party or that of its Affiliates.  </w:t>
      </w:r>
    </w:p>
    <w:p w14:paraId="485B0ED1"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85447E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04578346"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2C53CECD" w14:textId="77777777" w:rsidR="00BB18DA" w:rsidRPr="0057035A" w:rsidRDefault="0057035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8" w:name="_Toc482355962"/>
      <w:r>
        <w:rPr>
          <w:rFonts w:ascii="Century Gothic" w:hAnsi="Century Gothic" w:cs="Arial"/>
          <w:b/>
          <w:szCs w:val="22"/>
        </w:rPr>
        <w:br w:type="page"/>
      </w:r>
      <w:r w:rsidR="00BB18DA" w:rsidRPr="0057035A">
        <w:rPr>
          <w:rFonts w:ascii="Century Gothic" w:hAnsi="Century Gothic" w:cs="Arial"/>
          <w:b/>
          <w:szCs w:val="22"/>
        </w:rPr>
        <w:t>Confidential Information</w:t>
      </w:r>
      <w:bookmarkEnd w:id="8"/>
    </w:p>
    <w:p w14:paraId="2631550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4D98D7F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w:t>
      </w:r>
      <w:r w:rsidR="007F5086" w:rsidRPr="0057035A">
        <w:rPr>
          <w:rFonts w:ascii="Century Gothic" w:hAnsi="Century Gothic" w:cs="Arial"/>
          <w:snapToGrid w:val="0"/>
          <w:szCs w:val="22"/>
        </w:rPr>
        <w:t>6</w:t>
      </w:r>
      <w:r w:rsidRPr="0057035A">
        <w:rPr>
          <w:rFonts w:ascii="Century Gothic" w:hAnsi="Century Gothic" w:cs="Arial"/>
          <w:snapToGrid w:val="0"/>
          <w:szCs w:val="22"/>
        </w:rPr>
        <w:t>.1 shall not apply to any Confidential Information which:-</w:t>
      </w:r>
    </w:p>
    <w:p w14:paraId="7BA235C8"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it;</w:t>
      </w:r>
    </w:p>
    <w:p w14:paraId="18F6410E"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3A2A7241"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096DFBFC"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5B68BA4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5BBE22E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w:t>
      </w:r>
      <w:r w:rsidR="007F5086" w:rsidRPr="0057035A">
        <w:rPr>
          <w:rFonts w:ascii="Century Gothic" w:hAnsi="Century Gothic" w:cs="Arial"/>
          <w:snapToGrid w:val="0"/>
          <w:szCs w:val="22"/>
        </w:rPr>
        <w:t>ding provisions of this clause 6</w:t>
      </w:r>
      <w:r w:rsidRPr="0057035A">
        <w:rPr>
          <w:rFonts w:ascii="Century Gothic" w:hAnsi="Century Gothic" w:cs="Arial"/>
          <w:snapToGrid w:val="0"/>
          <w:szCs w:val="22"/>
        </w:rPr>
        <w:t xml:space="preserve">. </w:t>
      </w:r>
    </w:p>
    <w:p w14:paraId="284F0411"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7A5BC076"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9"/>
    </w:p>
    <w:p w14:paraId="2CF3693A"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w:t>
      </w:r>
      <w:r w:rsidR="007F5086" w:rsidRPr="0057035A">
        <w:rPr>
          <w:rFonts w:ascii="Century Gothic" w:hAnsi="Century Gothic" w:cs="Arial"/>
          <w:szCs w:val="22"/>
        </w:rPr>
        <w:t xml:space="preserve"> </w:t>
      </w:r>
      <w:r w:rsidRPr="0057035A">
        <w:rPr>
          <w:rFonts w:ascii="Century Gothic" w:hAnsi="Century Gothic" w:cs="Arial"/>
          <w:szCs w:val="22"/>
        </w:rPr>
        <w:t>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xml:space="preserve">”) processed by The Pharmacy by providing Services under this Agreement, The Pharmacy shall be </w:t>
      </w:r>
      <w:r w:rsidR="007F5086" w:rsidRPr="0057035A">
        <w:rPr>
          <w:rFonts w:ascii="Century Gothic" w:hAnsi="Century Gothic" w:cs="Arial"/>
          <w:szCs w:val="22"/>
        </w:rPr>
        <w:t xml:space="preserve">a Data Processor and CGL shall be a Data Controller. </w:t>
      </w:r>
      <w:r w:rsidRPr="0057035A">
        <w:rPr>
          <w:rFonts w:ascii="Century Gothic" w:hAnsi="Century Gothic" w:cs="Arial"/>
          <w:szCs w:val="22"/>
        </w:rPr>
        <w:t>“Data Controller”, “Personal Data” and “</w:t>
      </w:r>
      <w:r w:rsidR="00AD0C2F" w:rsidRPr="0057035A">
        <w:rPr>
          <w:rFonts w:ascii="Century Gothic" w:hAnsi="Century Gothic" w:cs="Arial"/>
          <w:szCs w:val="22"/>
        </w:rPr>
        <w:t>Special Category Personal Data</w:t>
      </w:r>
      <w:r w:rsidRPr="0057035A">
        <w:rPr>
          <w:rFonts w:ascii="Century Gothic" w:hAnsi="Century Gothic" w:cs="Arial"/>
          <w:szCs w:val="22"/>
        </w:rPr>
        <w:t>” are as defi</w:t>
      </w:r>
      <w:r w:rsidR="00AD0C2F" w:rsidRPr="0057035A">
        <w:rPr>
          <w:rFonts w:ascii="Century Gothic" w:hAnsi="Century Gothic" w:cs="Arial"/>
          <w:szCs w:val="22"/>
        </w:rPr>
        <w:t>ned in the Data Protection Act 2018</w:t>
      </w:r>
      <w:r w:rsidRPr="0057035A">
        <w:rPr>
          <w:rFonts w:ascii="Century Gothic" w:hAnsi="Century Gothic" w:cs="Arial"/>
          <w:szCs w:val="22"/>
        </w:rPr>
        <w:t xml:space="preserve"> (the “</w:t>
      </w:r>
      <w:r w:rsidRPr="0057035A">
        <w:rPr>
          <w:rFonts w:ascii="Century Gothic" w:hAnsi="Century Gothic" w:cs="Arial"/>
          <w:b/>
          <w:szCs w:val="22"/>
        </w:rPr>
        <w:t>DPA</w:t>
      </w:r>
      <w:r w:rsidRPr="0057035A">
        <w:rPr>
          <w:rFonts w:ascii="Century Gothic" w:hAnsi="Century Gothic" w:cs="Arial"/>
          <w:szCs w:val="22"/>
        </w:rPr>
        <w:t>”).</w:t>
      </w:r>
    </w:p>
    <w:p w14:paraId="1118A16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78F3A86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at all times,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36907107"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5E4CEBE3" w14:textId="77777777" w:rsidR="00BB18DA" w:rsidRPr="0057035A" w:rsidRDefault="0057035A" w:rsidP="00681135">
      <w:pPr>
        <w:pStyle w:val="ListNumber2"/>
        <w:numPr>
          <w:ilvl w:val="1"/>
          <w:numId w:val="21"/>
        </w:numPr>
        <w:spacing w:line="240" w:lineRule="auto"/>
        <w:contextualSpacing w:val="0"/>
        <w:rPr>
          <w:rFonts w:ascii="Century Gothic" w:hAnsi="Century Gothic" w:cs="Arial"/>
          <w:szCs w:val="22"/>
        </w:rPr>
      </w:pPr>
      <w:r>
        <w:rPr>
          <w:rFonts w:ascii="Century Gothic" w:hAnsi="Century Gothic" w:cs="Arial"/>
          <w:szCs w:val="22"/>
        </w:rPr>
        <w:br w:type="page"/>
      </w:r>
      <w:r w:rsidR="00BB18DA" w:rsidRPr="0057035A">
        <w:rPr>
          <w:rFonts w:ascii="Century Gothic" w:hAnsi="Century Gothic" w:cs="Arial"/>
          <w:szCs w:val="22"/>
        </w:rPr>
        <w:t>In relation to the processing of any Customer Data, each Party shall:</w:t>
      </w:r>
    </w:p>
    <w:p w14:paraId="48025535"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process that Customer Data in accordance with the DPA;</w:t>
      </w:r>
    </w:p>
    <w:p w14:paraId="1C8BA1C1"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take such technical and organisational measures as may be appropriate to ensure the security of that Customer Data and the reliability of its employees, staff, officers and agents who may have access to, or be involved in, the processing of that Customer Data.  Without prejudice to the generality of the foregoing, it will keep that Customer Data secure from any unauthorised or accidental use, access, disclosure, damage, loss or destruction; and</w:t>
      </w:r>
    </w:p>
    <w:p w14:paraId="33C9383D"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497F4ECE"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11" w:name="_Toc482355964"/>
    </w:p>
    <w:p w14:paraId="33FF1C17"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10"/>
      <w:bookmarkEnd w:id="11"/>
    </w:p>
    <w:p w14:paraId="5CE55D5E"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663BD622" w14:textId="77777777" w:rsidR="00A718B4" w:rsidRPr="0057035A" w:rsidRDefault="00A718B4" w:rsidP="0057035A">
      <w:pPr>
        <w:pStyle w:val="ListNumber2"/>
        <w:numPr>
          <w:ilvl w:val="0"/>
          <w:numId w:val="0"/>
        </w:numPr>
        <w:spacing w:line="240" w:lineRule="auto"/>
        <w:ind w:left="737"/>
        <w:contextualSpacing w:val="0"/>
        <w:rPr>
          <w:rFonts w:ascii="Century Gothic" w:hAnsi="Century Gothic" w:cs="Arial"/>
          <w:szCs w:val="22"/>
        </w:rPr>
      </w:pPr>
    </w:p>
    <w:p w14:paraId="2092C14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390D7BF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in order for it to enter into this Agreement. </w:t>
      </w:r>
      <w:bookmarkStart w:id="12" w:name="_Ref283908393"/>
    </w:p>
    <w:p w14:paraId="555A5F6B" w14:textId="77777777" w:rsidR="00A718B4" w:rsidRPr="0057035A" w:rsidRDefault="00A718B4"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3" w:name="_Toc482355965"/>
      <w:bookmarkEnd w:id="12"/>
    </w:p>
    <w:bookmarkEnd w:id="13"/>
    <w:p w14:paraId="070B62CB" w14:textId="77777777" w:rsidR="00A718B4" w:rsidRPr="0057035A" w:rsidRDefault="00A718B4"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4" w:name="_Ref292718040"/>
      <w:bookmarkStart w:id="15" w:name="_Toc482355966"/>
      <w:r w:rsidRPr="0057035A">
        <w:rPr>
          <w:rFonts w:ascii="Century Gothic" w:hAnsi="Century Gothic" w:cs="Arial"/>
          <w:b/>
          <w:snapToGrid w:val="0"/>
          <w:color w:val="000000"/>
          <w:szCs w:val="22"/>
        </w:rPr>
        <w:t>E</w:t>
      </w:r>
    </w:p>
    <w:p w14:paraId="5AD9ADD5" w14:textId="77777777" w:rsidR="00A718B4" w:rsidRPr="0057035A" w:rsidRDefault="00A718B4" w:rsidP="0057035A">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4"/>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6BEEA509" w14:textId="77777777" w:rsidR="0057035A" w:rsidRPr="0057035A" w:rsidRDefault="0057035A" w:rsidP="0057035A">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3D3E303F"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5"/>
    </w:p>
    <w:p w14:paraId="15CDC2F9" w14:textId="77777777" w:rsidR="00BB18DA" w:rsidRPr="0057035A" w:rsidRDefault="00306337"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00BB18DA" w:rsidRPr="0057035A">
        <w:rPr>
          <w:rFonts w:ascii="Century Gothic" w:hAnsi="Century Gothic" w:cs="Arial"/>
          <w:snapToGrid w:val="0"/>
          <w:szCs w:val="22"/>
        </w:rPr>
        <w:t>may terminate this Agreement a</w:t>
      </w:r>
      <w:r w:rsidR="00BB18DA" w:rsidRPr="0057035A">
        <w:rPr>
          <w:rFonts w:ascii="Century Gothic" w:hAnsi="Century Gothic" w:cs="Arial"/>
          <w:szCs w:val="22"/>
        </w:rPr>
        <w:t xml:space="preserve">t any time on giving not less than </w:t>
      </w:r>
      <w:r w:rsidRPr="0057035A">
        <w:rPr>
          <w:rFonts w:ascii="Century Gothic" w:hAnsi="Century Gothic" w:cs="Arial"/>
          <w:szCs w:val="22"/>
        </w:rPr>
        <w:t>3 months’ written notice</w:t>
      </w:r>
      <w:r w:rsidR="00BB18DA" w:rsidRPr="0057035A">
        <w:rPr>
          <w:rFonts w:ascii="Century Gothic" w:hAnsi="Century Gothic" w:cs="Arial"/>
          <w:szCs w:val="22"/>
        </w:rPr>
        <w:t xml:space="preserve"> to the </w:t>
      </w:r>
      <w:r w:rsidRPr="0057035A">
        <w:rPr>
          <w:rFonts w:ascii="Century Gothic" w:hAnsi="Century Gothic" w:cs="Arial"/>
          <w:szCs w:val="22"/>
        </w:rPr>
        <w:t>Pharmacy</w:t>
      </w:r>
      <w:r w:rsidR="00BB18DA" w:rsidRPr="0057035A">
        <w:rPr>
          <w:rFonts w:ascii="Century Gothic" w:hAnsi="Century Gothic" w:cs="Arial"/>
          <w:color w:val="000000"/>
          <w:szCs w:val="22"/>
          <w:lang w:eastAsia="en-GB"/>
        </w:rPr>
        <w:t>.</w:t>
      </w:r>
    </w:p>
    <w:p w14:paraId="11BD750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2C3EFAE3"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072BA78B"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30C72124"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624F2AE8"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122DF567"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082C323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228EE12A" w14:textId="77777777" w:rsidR="00BB18DA" w:rsidRPr="0057035A" w:rsidRDefault="0057035A" w:rsidP="00681135">
      <w:pPr>
        <w:pStyle w:val="ListNumber2"/>
        <w:numPr>
          <w:ilvl w:val="1"/>
          <w:numId w:val="21"/>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00BB18DA" w:rsidRPr="0057035A">
        <w:rPr>
          <w:rFonts w:ascii="Century Gothic" w:hAnsi="Century Gothic" w:cs="Arial"/>
          <w:color w:val="000000"/>
          <w:szCs w:val="22"/>
        </w:rPr>
        <w:t>On termination of this Agreement for any reason:</w:t>
      </w:r>
    </w:p>
    <w:p w14:paraId="5E60CDCA"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shall, except where the Agreement is terminated due to The Pharmacy’</w:t>
      </w:r>
      <w:r w:rsidR="00306337" w:rsidRPr="0057035A">
        <w:rPr>
          <w:rFonts w:ascii="Century Gothic" w:hAnsi="Century Gothic" w:cs="Arial"/>
          <w:szCs w:val="22"/>
        </w:rPr>
        <w:t>s</w:t>
      </w:r>
      <w:r w:rsidRPr="0057035A">
        <w:rPr>
          <w:rFonts w:ascii="Century Gothic" w:hAnsi="Century Gothic" w:cs="Arial"/>
          <w:szCs w:val="22"/>
        </w:rPr>
        <w:t xml:space="preserve"> material or repeated breach, immediately pay all of The Pharmacy’</w:t>
      </w:r>
      <w:r w:rsidR="00306337" w:rsidRPr="0057035A">
        <w:rPr>
          <w:rFonts w:ascii="Century Gothic" w:hAnsi="Century Gothic" w:cs="Arial"/>
          <w:szCs w:val="22"/>
        </w:rPr>
        <w:t>s</w:t>
      </w:r>
      <w:r w:rsidRPr="0057035A">
        <w:rPr>
          <w:rFonts w:ascii="Century Gothic" w:hAnsi="Century Gothic" w:cs="Arial"/>
          <w:szCs w:val="22"/>
        </w:rPr>
        <w:t xml:space="preserve"> outstanding unpaid invoices and interest and, in respect of Services supplied but for which no invoice has been submitted, The Pharmacy will submit an invoice, which shall be payable immediately on receipt; and</w:t>
      </w:r>
    </w:p>
    <w:p w14:paraId="42C3ADCD"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67EF6F22"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6" w:name="_Toc482355967"/>
    </w:p>
    <w:p w14:paraId="67874723"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6"/>
    </w:p>
    <w:p w14:paraId="4BC0F71C"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44D4CE81"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330302D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1590624C"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5F17CAE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2ED11E0C"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szCs w:val="22"/>
        </w:rPr>
      </w:pPr>
      <w:bookmarkStart w:id="17" w:name="_Toc482355968"/>
    </w:p>
    <w:p w14:paraId="277A896E"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7"/>
    </w:p>
    <w:p w14:paraId="22F6F6F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776DF9F6"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zCs w:val="22"/>
        </w:rPr>
      </w:pPr>
    </w:p>
    <w:p w14:paraId="511B391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1C6A28C2" w14:textId="77777777" w:rsidR="00BB18DA" w:rsidRPr="0057035A" w:rsidRDefault="00BB18DA" w:rsidP="0057035A">
      <w:pPr>
        <w:spacing w:line="240" w:lineRule="auto"/>
        <w:rPr>
          <w:rFonts w:ascii="Century Gothic" w:hAnsi="Century Gothic" w:cs="Arial"/>
          <w:snapToGrid w:val="0"/>
          <w:szCs w:val="22"/>
        </w:rPr>
      </w:pPr>
    </w:p>
    <w:p w14:paraId="2FAA688E"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18" w:name="_Toc482355969"/>
      <w:r w:rsidRPr="0057035A">
        <w:rPr>
          <w:rFonts w:ascii="Century Gothic" w:hAnsi="Century Gothic" w:cs="Arial"/>
          <w:b/>
          <w:snapToGrid w:val="0"/>
          <w:szCs w:val="22"/>
        </w:rPr>
        <w:t>Assignment/Sub-Contracting</w:t>
      </w:r>
      <w:bookmarkEnd w:id="18"/>
      <w:r w:rsidRPr="0057035A">
        <w:rPr>
          <w:rFonts w:ascii="Century Gothic" w:hAnsi="Century Gothic" w:cs="Arial"/>
          <w:b/>
          <w:snapToGrid w:val="0"/>
          <w:szCs w:val="22"/>
        </w:rPr>
        <w:t xml:space="preserve"> </w:t>
      </w:r>
    </w:p>
    <w:p w14:paraId="3779CD6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56C9BCA3"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1456995A"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19" w:name="_Toc482355970"/>
      <w:r w:rsidRPr="0057035A">
        <w:rPr>
          <w:rFonts w:ascii="Century Gothic" w:hAnsi="Century Gothic" w:cs="Arial"/>
          <w:b/>
          <w:snapToGrid w:val="0"/>
          <w:szCs w:val="22"/>
        </w:rPr>
        <w:t>Benefit of Agreement (Third Party Rights)</w:t>
      </w:r>
      <w:bookmarkEnd w:id="19"/>
    </w:p>
    <w:p w14:paraId="5945C6E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64EC17AE"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0555BE8"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20" w:name="_Toc241397166"/>
      <w:bookmarkStart w:id="21" w:name="_Toc482355971"/>
      <w:r w:rsidRPr="0057035A">
        <w:rPr>
          <w:rFonts w:ascii="Century Gothic" w:hAnsi="Century Gothic" w:cs="Arial"/>
          <w:b/>
          <w:snapToGrid w:val="0"/>
          <w:szCs w:val="22"/>
        </w:rPr>
        <w:t>No Partnership</w:t>
      </w:r>
      <w:bookmarkEnd w:id="20"/>
      <w:bookmarkEnd w:id="21"/>
    </w:p>
    <w:p w14:paraId="75B3AA1F" w14:textId="77777777" w:rsidR="00BB18DA" w:rsidRPr="0057035A" w:rsidRDefault="00306337" w:rsidP="0057035A">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r>
      <w:r w:rsidR="00BB18DA" w:rsidRPr="0057035A">
        <w:rPr>
          <w:rFonts w:ascii="Century Gothic" w:hAnsi="Century Gothic"/>
        </w:rPr>
        <w:t>This Agreement does not create a partnership between the Parties and neither Party shall have any authority to act in the name or on behalf of, or otherwise bind, the other Party to any obligation.</w:t>
      </w:r>
    </w:p>
    <w:p w14:paraId="0892551C" w14:textId="77777777" w:rsidR="00306337" w:rsidRPr="0057035A" w:rsidRDefault="00306337" w:rsidP="0057035A">
      <w:pPr>
        <w:pStyle w:val="BodyText3"/>
        <w:spacing w:line="240" w:lineRule="auto"/>
        <w:rPr>
          <w:rFonts w:ascii="Century Gothic" w:hAnsi="Century Gothic"/>
        </w:rPr>
      </w:pPr>
    </w:p>
    <w:p w14:paraId="70D7D1BC" w14:textId="77777777" w:rsidR="00BB18DA" w:rsidRPr="0057035A" w:rsidRDefault="0057035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22" w:name="_Toc482355972"/>
      <w:r>
        <w:rPr>
          <w:rFonts w:ascii="Century Gothic" w:hAnsi="Century Gothic" w:cs="Arial"/>
          <w:b/>
          <w:snapToGrid w:val="0"/>
          <w:szCs w:val="22"/>
        </w:rPr>
        <w:br w:type="page"/>
      </w:r>
      <w:r w:rsidR="00BB18DA" w:rsidRPr="0057035A">
        <w:rPr>
          <w:rFonts w:ascii="Century Gothic" w:hAnsi="Century Gothic" w:cs="Arial"/>
          <w:b/>
          <w:snapToGrid w:val="0"/>
          <w:szCs w:val="22"/>
        </w:rPr>
        <w:t>Waiver</w:t>
      </w:r>
      <w:bookmarkEnd w:id="22"/>
    </w:p>
    <w:p w14:paraId="22960CD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71774B2D"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088BEA99"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7AB39CC3" w14:textId="77777777" w:rsidR="00306337" w:rsidRPr="0057035A" w:rsidRDefault="00306337" w:rsidP="0057035A">
      <w:pPr>
        <w:pStyle w:val="ListNumber2"/>
        <w:numPr>
          <w:ilvl w:val="0"/>
          <w:numId w:val="0"/>
        </w:numPr>
        <w:spacing w:line="240" w:lineRule="auto"/>
        <w:contextualSpacing w:val="0"/>
        <w:rPr>
          <w:rFonts w:ascii="Century Gothic" w:hAnsi="Century Gothic" w:cs="Arial"/>
          <w:snapToGrid w:val="0"/>
          <w:szCs w:val="22"/>
        </w:rPr>
      </w:pPr>
    </w:p>
    <w:p w14:paraId="5791D2FC"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23" w:name="_Toc482355973"/>
      <w:r w:rsidRPr="0057035A">
        <w:rPr>
          <w:rFonts w:ascii="Century Gothic" w:hAnsi="Century Gothic" w:cs="Arial"/>
          <w:b/>
          <w:snapToGrid w:val="0"/>
          <w:color w:val="000000"/>
          <w:szCs w:val="22"/>
        </w:rPr>
        <w:t>Severability</w:t>
      </w:r>
      <w:bookmarkEnd w:id="23"/>
    </w:p>
    <w:p w14:paraId="1057E7F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176B919B" w14:textId="77777777" w:rsidR="00077C7B" w:rsidRPr="0057035A" w:rsidRDefault="00077C7B" w:rsidP="0057035A">
      <w:pPr>
        <w:pStyle w:val="ListNumber2"/>
        <w:numPr>
          <w:ilvl w:val="0"/>
          <w:numId w:val="0"/>
        </w:numPr>
        <w:spacing w:line="240" w:lineRule="auto"/>
        <w:ind w:left="737"/>
        <w:contextualSpacing w:val="0"/>
        <w:rPr>
          <w:rFonts w:ascii="Century Gothic" w:hAnsi="Century Gothic" w:cs="Arial"/>
          <w:snapToGrid w:val="0"/>
          <w:szCs w:val="22"/>
        </w:rPr>
      </w:pPr>
    </w:p>
    <w:p w14:paraId="14BD9FBC"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24" w:name="_Toc482355974"/>
      <w:r w:rsidRPr="0057035A">
        <w:rPr>
          <w:rFonts w:ascii="Century Gothic" w:hAnsi="Century Gothic" w:cs="Arial"/>
          <w:b/>
          <w:snapToGrid w:val="0"/>
          <w:szCs w:val="22"/>
        </w:rPr>
        <w:t>Publicity</w:t>
      </w:r>
      <w:bookmarkEnd w:id="24"/>
    </w:p>
    <w:p w14:paraId="49A59A28" w14:textId="77777777" w:rsidR="00BB18DA" w:rsidRPr="0057035A" w:rsidRDefault="002C6FFB" w:rsidP="0057035A">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r>
      <w:r w:rsidR="00BB18DA" w:rsidRPr="0057035A">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7117C679"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5"/>
    </w:p>
    <w:bookmarkEnd w:id="25"/>
    <w:p w14:paraId="3825F6E9" w14:textId="77777777" w:rsidR="00BB18DA" w:rsidRPr="0057035A" w:rsidRDefault="002C6FFB"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237E124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3690DCA7"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6" w:name="_Toc482355979"/>
    </w:p>
    <w:p w14:paraId="6E6DD3D9"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27" w:name="_Toc222630887"/>
      <w:bookmarkStart w:id="28" w:name="_Toc482355981"/>
      <w:bookmarkEnd w:id="26"/>
      <w:r w:rsidRPr="0057035A">
        <w:rPr>
          <w:rFonts w:ascii="Century Gothic" w:hAnsi="Century Gothic" w:cs="Arial"/>
          <w:b/>
          <w:snapToGrid w:val="0"/>
          <w:szCs w:val="22"/>
        </w:rPr>
        <w:t>Governing Law</w:t>
      </w:r>
      <w:bookmarkEnd w:id="27"/>
      <w:bookmarkEnd w:id="28"/>
    </w:p>
    <w:p w14:paraId="06651C3A" w14:textId="77777777" w:rsidR="00BB18DA" w:rsidRPr="0057035A" w:rsidRDefault="002C6FFB" w:rsidP="0057035A">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r>
      <w:r w:rsidR="00BB18DA" w:rsidRPr="0057035A">
        <w:rPr>
          <w:rFonts w:ascii="Century Gothic" w:hAnsi="Century Gothic" w:cs="Arial"/>
          <w:szCs w:val="22"/>
        </w:rPr>
        <w:t>This Agreement shall be governed by, construed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6FF8A23A" w14:textId="77777777" w:rsidR="00D5129D" w:rsidRPr="0057035A" w:rsidRDefault="00D5129D" w:rsidP="0057035A">
      <w:pPr>
        <w:pStyle w:val="Heading"/>
        <w:spacing w:before="0" w:after="0" w:line="240" w:lineRule="auto"/>
        <w:rPr>
          <w:rFonts w:ascii="Century Gothic" w:hAnsi="Century Gothic"/>
        </w:rPr>
      </w:pPr>
    </w:p>
    <w:p w14:paraId="30747E03" w14:textId="77777777" w:rsidR="004250C1" w:rsidRPr="00847D10" w:rsidRDefault="001D1F1C" w:rsidP="00847D10">
      <w:pPr>
        <w:pStyle w:val="Schedule-MainHeading"/>
        <w:spacing w:before="0" w:after="0" w:line="240" w:lineRule="auto"/>
        <w:jc w:val="both"/>
        <w:rPr>
          <w:rFonts w:ascii="Century Gothic" w:hAnsi="Century Gothic" w:cs="Arial"/>
          <w:szCs w:val="22"/>
        </w:rPr>
      </w:pPr>
      <w:bookmarkStart w:id="29" w:name="a410245"/>
      <w:bookmarkStart w:id="30" w:name="_Toc433024530"/>
      <w:bookmarkEnd w:id="0"/>
      <w:r w:rsidRPr="0057035A">
        <w:rPr>
          <w:rFonts w:ascii="Century Gothic" w:hAnsi="Century Gothic" w:cs="Arial"/>
          <w:szCs w:val="22"/>
        </w:rPr>
        <w:t xml:space="preserve">Schedule </w:t>
      </w:r>
      <w:bookmarkEnd w:id="29"/>
      <w:r w:rsidR="00374B9E" w:rsidRPr="0057035A">
        <w:rPr>
          <w:rFonts w:ascii="Century Gothic" w:hAnsi="Century Gothic" w:cs="Arial"/>
          <w:szCs w:val="22"/>
        </w:rPr>
        <w:t>1</w:t>
      </w:r>
      <w:r w:rsidR="008148AC" w:rsidRPr="0057035A">
        <w:rPr>
          <w:rFonts w:ascii="Century Gothic" w:hAnsi="Century Gothic" w:cs="Arial"/>
          <w:szCs w:val="22"/>
        </w:rPr>
        <w:t xml:space="preserve"> </w:t>
      </w:r>
      <w:r w:rsidR="002C6FFB" w:rsidRPr="0057035A">
        <w:rPr>
          <w:rFonts w:ascii="Century Gothic" w:hAnsi="Century Gothic" w:cs="Arial"/>
          <w:szCs w:val="22"/>
        </w:rPr>
        <w:t>–</w:t>
      </w:r>
      <w:r w:rsidR="008148AC" w:rsidRPr="0057035A">
        <w:rPr>
          <w:rFonts w:ascii="Century Gothic" w:hAnsi="Century Gothic" w:cs="Arial"/>
          <w:szCs w:val="22"/>
        </w:rPr>
        <w:t xml:space="preserve"> </w:t>
      </w:r>
      <w:bookmarkEnd w:id="30"/>
      <w:r w:rsidR="00C03308">
        <w:rPr>
          <w:rFonts w:ascii="Century Gothic" w:hAnsi="Century Gothic" w:cs="Arial"/>
          <w:szCs w:val="22"/>
        </w:rPr>
        <w:t>Specification</w:t>
      </w:r>
    </w:p>
    <w:p w14:paraId="00130525" w14:textId="77777777" w:rsidR="00847D10" w:rsidRPr="00847D10" w:rsidRDefault="00847D10" w:rsidP="00681135">
      <w:pPr>
        <w:pStyle w:val="ListParagraph"/>
        <w:numPr>
          <w:ilvl w:val="0"/>
          <w:numId w:val="24"/>
        </w:numPr>
        <w:spacing w:line="240" w:lineRule="auto"/>
        <w:ind w:left="425" w:hanging="567"/>
        <w:contextualSpacing/>
        <w:rPr>
          <w:rFonts w:ascii="Century Gothic" w:hAnsi="Century Gothic"/>
          <w:b/>
          <w:szCs w:val="22"/>
        </w:rPr>
      </w:pPr>
      <w:r w:rsidRPr="00847D10">
        <w:rPr>
          <w:rFonts w:ascii="Century Gothic" w:hAnsi="Century Gothic"/>
          <w:b/>
          <w:szCs w:val="22"/>
        </w:rPr>
        <w:t>Background</w:t>
      </w:r>
    </w:p>
    <w:p w14:paraId="74B91DED" w14:textId="77777777" w:rsidR="00847D10" w:rsidRPr="00847D10" w:rsidRDefault="00847D10" w:rsidP="00681135">
      <w:pPr>
        <w:pStyle w:val="ListParagraph"/>
        <w:numPr>
          <w:ilvl w:val="1"/>
          <w:numId w:val="25"/>
        </w:numPr>
        <w:spacing w:line="240" w:lineRule="auto"/>
        <w:ind w:left="425" w:hanging="567"/>
        <w:contextualSpacing/>
        <w:rPr>
          <w:rFonts w:ascii="Century Gothic" w:hAnsi="Century Gothic"/>
          <w:szCs w:val="22"/>
        </w:rPr>
      </w:pPr>
      <w:r w:rsidRPr="00847D10">
        <w:rPr>
          <w:rFonts w:ascii="Century Gothic" w:hAnsi="Century Gothic"/>
          <w:szCs w:val="22"/>
        </w:rPr>
        <w:t xml:space="preserve">Needle exchange services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7CBE03DB" w14:textId="77777777" w:rsidR="00847D10" w:rsidRDefault="00847D10" w:rsidP="00847D10">
      <w:pPr>
        <w:pStyle w:val="ListParagraph"/>
        <w:spacing w:line="240" w:lineRule="auto"/>
        <w:ind w:left="425"/>
        <w:contextualSpacing/>
        <w:rPr>
          <w:rFonts w:ascii="Century Gothic" w:hAnsi="Century Gothic"/>
          <w:szCs w:val="22"/>
        </w:rPr>
      </w:pPr>
    </w:p>
    <w:p w14:paraId="20A6F2A7" w14:textId="77777777" w:rsidR="00847D10" w:rsidRPr="00847D10" w:rsidRDefault="00847D10" w:rsidP="00681135">
      <w:pPr>
        <w:pStyle w:val="ListParagraph"/>
        <w:numPr>
          <w:ilvl w:val="1"/>
          <w:numId w:val="26"/>
        </w:numPr>
        <w:spacing w:line="240" w:lineRule="auto"/>
        <w:ind w:left="425" w:hanging="567"/>
        <w:contextualSpacing/>
        <w:rPr>
          <w:rFonts w:ascii="Century Gothic" w:hAnsi="Century Gothic"/>
          <w:szCs w:val="22"/>
        </w:rPr>
      </w:pPr>
      <w:r w:rsidRPr="00847D10">
        <w:rPr>
          <w:rFonts w:ascii="Century Gothic" w:hAnsi="Century Gothic"/>
          <w:szCs w:val="22"/>
        </w:rPr>
        <w:t xml:space="preserve">The needle exchange service may be the only contact some people have with a Healthcare Professional. Needle exchange services in England are based across a range of services, with pharmacy making up the majority of the sites. </w:t>
      </w:r>
    </w:p>
    <w:p w14:paraId="3FB7C184" w14:textId="77777777" w:rsidR="00847D10" w:rsidRDefault="00847D10" w:rsidP="00847D10">
      <w:pPr>
        <w:pStyle w:val="ListParagraph"/>
        <w:spacing w:line="240" w:lineRule="auto"/>
        <w:ind w:left="425"/>
        <w:contextualSpacing/>
        <w:rPr>
          <w:rFonts w:ascii="Century Gothic" w:hAnsi="Century Gothic"/>
          <w:szCs w:val="22"/>
        </w:rPr>
      </w:pPr>
    </w:p>
    <w:p w14:paraId="0787BE6C" w14:textId="77777777" w:rsidR="00847D10" w:rsidRPr="00847D10" w:rsidRDefault="00847D10" w:rsidP="00681135">
      <w:pPr>
        <w:pStyle w:val="ListParagraph"/>
        <w:numPr>
          <w:ilvl w:val="1"/>
          <w:numId w:val="26"/>
        </w:numPr>
        <w:spacing w:line="240" w:lineRule="auto"/>
        <w:ind w:left="425" w:hanging="567"/>
        <w:contextualSpacing/>
        <w:rPr>
          <w:rFonts w:ascii="Century Gothic" w:hAnsi="Century Gothic"/>
          <w:szCs w:val="22"/>
        </w:rPr>
      </w:pPr>
      <w:r w:rsidRPr="00847D10">
        <w:rPr>
          <w:rFonts w:ascii="Century Gothic" w:hAnsi="Century Gothic"/>
          <w:szCs w:val="22"/>
        </w:rPr>
        <w:t xml:space="preserve">The provision of needle exchange in pharmacies provides the benefit of increasing the availability of needles exchange packs across a wide geographical area. This provides more flexibility of provision of services not only by area but by opening hours as well. </w:t>
      </w:r>
    </w:p>
    <w:p w14:paraId="7DA0E410" w14:textId="77777777" w:rsidR="00847D10" w:rsidRPr="00847D10" w:rsidRDefault="00847D10" w:rsidP="00847D10">
      <w:pPr>
        <w:pStyle w:val="Default"/>
        <w:jc w:val="both"/>
        <w:rPr>
          <w:rFonts w:ascii="Century Gothic" w:hAnsi="Century Gothic" w:cs="Arial"/>
          <w:color w:val="auto"/>
          <w:sz w:val="22"/>
          <w:szCs w:val="22"/>
        </w:rPr>
      </w:pPr>
    </w:p>
    <w:p w14:paraId="205A27CF" w14:textId="77777777" w:rsidR="00847D10" w:rsidRPr="00847D10" w:rsidRDefault="00847D10" w:rsidP="00681135">
      <w:pPr>
        <w:pStyle w:val="Default"/>
        <w:numPr>
          <w:ilvl w:val="0"/>
          <w:numId w:val="26"/>
        </w:numPr>
        <w:ind w:left="426" w:hanging="502"/>
        <w:jc w:val="both"/>
        <w:rPr>
          <w:rFonts w:ascii="Century Gothic" w:hAnsi="Century Gothic" w:cs="Arial"/>
          <w:b/>
          <w:color w:val="auto"/>
          <w:sz w:val="22"/>
          <w:szCs w:val="22"/>
        </w:rPr>
      </w:pPr>
      <w:r w:rsidRPr="00847D10">
        <w:rPr>
          <w:rFonts w:ascii="Century Gothic" w:hAnsi="Century Gothic" w:cs="Arial"/>
          <w:b/>
          <w:bCs/>
          <w:color w:val="auto"/>
          <w:sz w:val="22"/>
          <w:szCs w:val="22"/>
        </w:rPr>
        <w:t xml:space="preserve">Aims and Intended Service Outcomes </w:t>
      </w:r>
    </w:p>
    <w:p w14:paraId="3DB5FC8D" w14:textId="77777777" w:rsidR="00847D10" w:rsidRPr="00847D10" w:rsidRDefault="00847D10" w:rsidP="00847D10">
      <w:pPr>
        <w:pStyle w:val="Default"/>
        <w:tabs>
          <w:tab w:val="left" w:pos="709"/>
        </w:tabs>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2.1    To assist the service users to remain healthy until they are ready and willing to cease injecting and ultimately achieve a drug-free life with appropriate support.</w:t>
      </w:r>
    </w:p>
    <w:p w14:paraId="09A68A96" w14:textId="77777777" w:rsidR="00847D10" w:rsidRDefault="00847D10" w:rsidP="00847D10">
      <w:pPr>
        <w:pStyle w:val="Default"/>
        <w:ind w:left="426"/>
        <w:jc w:val="both"/>
        <w:rPr>
          <w:rFonts w:ascii="Century Gothic" w:hAnsi="Century Gothic" w:cs="Arial"/>
          <w:color w:val="auto"/>
          <w:sz w:val="22"/>
          <w:szCs w:val="22"/>
        </w:rPr>
      </w:pPr>
    </w:p>
    <w:p w14:paraId="551F5C68" w14:textId="77777777" w:rsidR="00847D10" w:rsidRPr="00847D10" w:rsidRDefault="00847D10" w:rsidP="00681135">
      <w:pPr>
        <w:pStyle w:val="Default"/>
        <w:numPr>
          <w:ilvl w:val="1"/>
          <w:numId w:val="26"/>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protect health and reduce the rate of blood-borne infections and drug related deaths among service users: </w:t>
      </w:r>
    </w:p>
    <w:p w14:paraId="2F28D94D"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by reducing the rate of sharing and other high risk injecting behaviours; </w:t>
      </w:r>
    </w:p>
    <w:p w14:paraId="4D251871"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by providing sterile injecting equipment and other support; </w:t>
      </w:r>
    </w:p>
    <w:p w14:paraId="23278D1B"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by promoting safer injecting practices</w:t>
      </w:r>
    </w:p>
    <w:p w14:paraId="3F5D076C"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by providing and reinforcing harm reduction messages. </w:t>
      </w:r>
    </w:p>
    <w:p w14:paraId="6EF28011" w14:textId="77777777" w:rsidR="00847D10" w:rsidRDefault="00847D10" w:rsidP="00847D10">
      <w:pPr>
        <w:pStyle w:val="Default"/>
        <w:ind w:left="426"/>
        <w:jc w:val="both"/>
        <w:rPr>
          <w:rFonts w:ascii="Century Gothic" w:hAnsi="Century Gothic" w:cs="Arial"/>
          <w:color w:val="auto"/>
          <w:sz w:val="22"/>
          <w:szCs w:val="22"/>
        </w:rPr>
      </w:pPr>
    </w:p>
    <w:p w14:paraId="6827F11A"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improve the health of local communities by preventing the spread of blood-borne infections by providing a safe and effective route for the disposal of used injecting equipment. </w:t>
      </w:r>
    </w:p>
    <w:p w14:paraId="5F59660F" w14:textId="77777777" w:rsidR="00847D10" w:rsidRDefault="00847D10" w:rsidP="00847D10">
      <w:pPr>
        <w:pStyle w:val="Default"/>
        <w:ind w:left="426"/>
        <w:jc w:val="both"/>
        <w:rPr>
          <w:rFonts w:ascii="Century Gothic" w:hAnsi="Century Gothic" w:cs="Arial"/>
          <w:color w:val="auto"/>
          <w:sz w:val="22"/>
          <w:szCs w:val="22"/>
        </w:rPr>
      </w:pPr>
    </w:p>
    <w:p w14:paraId="03AD31B5"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help service users access treatment by signposting to CGL adult substance misuse services and health and social care professionals where appropriate. </w:t>
      </w:r>
    </w:p>
    <w:p w14:paraId="2658A195" w14:textId="77777777" w:rsidR="00847D10" w:rsidRDefault="00847D10" w:rsidP="00847D10">
      <w:pPr>
        <w:pStyle w:val="Default"/>
        <w:ind w:left="426"/>
        <w:jc w:val="both"/>
        <w:rPr>
          <w:rFonts w:ascii="Century Gothic" w:hAnsi="Century Gothic" w:cs="Arial"/>
          <w:color w:val="auto"/>
          <w:sz w:val="22"/>
          <w:szCs w:val="22"/>
        </w:rPr>
      </w:pPr>
    </w:p>
    <w:p w14:paraId="313B86C7"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aim to maximise the access and retention of all injectors, especially the highly socially excluded. </w:t>
      </w:r>
    </w:p>
    <w:p w14:paraId="53AE5C3B" w14:textId="77777777" w:rsidR="00847D10" w:rsidRDefault="00847D10" w:rsidP="00847D10">
      <w:pPr>
        <w:pStyle w:val="Default"/>
        <w:ind w:left="426"/>
        <w:jc w:val="both"/>
        <w:rPr>
          <w:rFonts w:ascii="Century Gothic" w:hAnsi="Century Gothic" w:cs="Arial"/>
          <w:color w:val="auto"/>
          <w:sz w:val="22"/>
          <w:szCs w:val="22"/>
        </w:rPr>
      </w:pPr>
    </w:p>
    <w:p w14:paraId="63151867"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help service users access other health and social care, acting as a gateway to other services. </w:t>
      </w:r>
    </w:p>
    <w:p w14:paraId="3B560082" w14:textId="77777777" w:rsidR="00847D10" w:rsidRDefault="00847D10" w:rsidP="00847D10">
      <w:pPr>
        <w:pStyle w:val="Default"/>
        <w:ind w:left="426"/>
        <w:jc w:val="both"/>
        <w:rPr>
          <w:rFonts w:ascii="Century Gothic" w:hAnsi="Century Gothic" w:cs="Arial"/>
          <w:color w:val="auto"/>
          <w:sz w:val="22"/>
          <w:szCs w:val="22"/>
        </w:rPr>
      </w:pPr>
    </w:p>
    <w:p w14:paraId="6D5E53F0"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reduce the number of drug-related deaths associated with opioid overdose. </w:t>
      </w:r>
    </w:p>
    <w:p w14:paraId="56C720C9" w14:textId="77777777" w:rsidR="00847D10" w:rsidRPr="00847D10" w:rsidRDefault="00847D10" w:rsidP="00847D10">
      <w:pPr>
        <w:spacing w:line="240" w:lineRule="auto"/>
        <w:rPr>
          <w:rFonts w:ascii="Century Gothic" w:hAnsi="Century Gothic" w:cs="Arial"/>
          <w:b/>
          <w:bCs/>
          <w:szCs w:val="22"/>
        </w:rPr>
      </w:pPr>
    </w:p>
    <w:p w14:paraId="3041AFF0" w14:textId="77777777" w:rsidR="00847D10" w:rsidRPr="00847D10" w:rsidRDefault="00847D10" w:rsidP="00681135">
      <w:pPr>
        <w:pStyle w:val="ListParagraph"/>
        <w:numPr>
          <w:ilvl w:val="0"/>
          <w:numId w:val="26"/>
        </w:numPr>
        <w:spacing w:line="240" w:lineRule="auto"/>
        <w:ind w:left="851" w:hanging="993"/>
        <w:contextualSpacing/>
        <w:rPr>
          <w:rFonts w:ascii="Century Gothic" w:hAnsi="Century Gothic"/>
          <w:b/>
          <w:bCs/>
          <w:szCs w:val="22"/>
        </w:rPr>
      </w:pPr>
      <w:r w:rsidRPr="00847D10">
        <w:rPr>
          <w:rFonts w:ascii="Century Gothic" w:hAnsi="Century Gothic"/>
          <w:b/>
          <w:bCs/>
          <w:szCs w:val="22"/>
        </w:rPr>
        <w:t xml:space="preserve">Service Outline </w:t>
      </w:r>
    </w:p>
    <w:p w14:paraId="630759C2" w14:textId="5D126EA3"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bookmarkStart w:id="31" w:name="_Hlk98399306"/>
      <w:r w:rsidRPr="00847D10">
        <w:rPr>
          <w:rFonts w:ascii="Century Gothic" w:hAnsi="Century Gothic"/>
          <w:szCs w:val="22"/>
        </w:rPr>
        <w:t xml:space="preserve">The needle exchange service will be available to all presenting adults (aged 18 and over) who are resident of </w:t>
      </w:r>
      <w:r w:rsidR="00055C3B">
        <w:rPr>
          <w:rFonts w:ascii="Century Gothic" w:hAnsi="Century Gothic"/>
          <w:szCs w:val="22"/>
        </w:rPr>
        <w:t>Peterborough</w:t>
      </w:r>
      <w:r w:rsidRPr="00847D10">
        <w:rPr>
          <w:rFonts w:ascii="Century Gothic" w:hAnsi="Century Gothic"/>
          <w:szCs w:val="22"/>
        </w:rPr>
        <w:t xml:space="preserve">, who require access to needles and other injecting paraphernalia in relation to illicit intravenous drug use. </w:t>
      </w:r>
    </w:p>
    <w:bookmarkEnd w:id="31"/>
    <w:p w14:paraId="2C0B63EF" w14:textId="77777777" w:rsidR="00847D10" w:rsidRDefault="00847D10" w:rsidP="00847D10">
      <w:pPr>
        <w:pStyle w:val="ListParagraph"/>
        <w:spacing w:line="240" w:lineRule="auto"/>
        <w:ind w:left="426"/>
        <w:contextualSpacing/>
        <w:rPr>
          <w:rFonts w:ascii="Century Gothic" w:hAnsi="Century Gothic"/>
          <w:szCs w:val="22"/>
        </w:rPr>
      </w:pPr>
    </w:p>
    <w:p w14:paraId="4C059659" w14:textId="2658484E" w:rsid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encouraged and information provide on how to access this service.</w:t>
      </w:r>
    </w:p>
    <w:p w14:paraId="1409E707" w14:textId="77777777" w:rsidR="002B44FB" w:rsidRPr="002B44FB" w:rsidRDefault="002B44FB" w:rsidP="002B44FB">
      <w:pPr>
        <w:pStyle w:val="ListParagraph"/>
        <w:rPr>
          <w:rFonts w:ascii="Century Gothic" w:hAnsi="Century Gothic"/>
          <w:szCs w:val="22"/>
        </w:rPr>
      </w:pPr>
    </w:p>
    <w:p w14:paraId="23DA981A" w14:textId="77777777" w:rsidR="002B44FB" w:rsidRPr="00847D10" w:rsidRDefault="002B44FB" w:rsidP="002B44FB">
      <w:pPr>
        <w:pStyle w:val="ListParagraph"/>
        <w:spacing w:line="240" w:lineRule="auto"/>
        <w:ind w:left="426"/>
        <w:contextualSpacing/>
        <w:rPr>
          <w:rFonts w:ascii="Century Gothic" w:hAnsi="Century Gothic"/>
          <w:szCs w:val="22"/>
        </w:rPr>
      </w:pPr>
    </w:p>
    <w:p w14:paraId="0D65BBF6"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The needle exchange service will </w:t>
      </w:r>
      <w:r w:rsidRPr="00847D10">
        <w:rPr>
          <w:rFonts w:ascii="Century Gothic" w:hAnsi="Century Gothic"/>
          <w:szCs w:val="22"/>
          <w:u w:val="single"/>
        </w:rPr>
        <w:t>NOT</w:t>
      </w:r>
      <w:r w:rsidRPr="00847D10">
        <w:rPr>
          <w:rFonts w:ascii="Century Gothic" w:hAnsi="Century Gothic"/>
          <w:szCs w:val="22"/>
        </w:rPr>
        <w:t xml:space="preserve"> be available to individuals requiring access to needles and other injecting paraphernalia in relation to non-drug misuse related treatment regimens which require regular intravenous administration of prescribed medication e.g. insulin. Separate provision exists for these patient groups.</w:t>
      </w:r>
    </w:p>
    <w:p w14:paraId="12E887DD" w14:textId="77777777" w:rsidR="00847D10" w:rsidRDefault="00847D10" w:rsidP="00847D10">
      <w:pPr>
        <w:pStyle w:val="ListParagraph"/>
        <w:spacing w:line="240" w:lineRule="auto"/>
        <w:ind w:left="426"/>
        <w:contextualSpacing/>
        <w:rPr>
          <w:rFonts w:ascii="Century Gothic" w:hAnsi="Century Gothic"/>
          <w:szCs w:val="22"/>
        </w:rPr>
      </w:pPr>
    </w:p>
    <w:p w14:paraId="7DB0E54D" w14:textId="6FCBEC0B"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If the service user requests equipment not supplied within the needle exchange programme, the pharmacy will refer them to </w:t>
      </w:r>
      <w:r w:rsidR="00055C3B">
        <w:rPr>
          <w:rFonts w:ascii="Century Gothic" w:hAnsi="Century Gothic"/>
          <w:szCs w:val="22"/>
        </w:rPr>
        <w:t>CGL Peterborough Aspire</w:t>
      </w:r>
      <w:r w:rsidRPr="00847D10">
        <w:rPr>
          <w:rFonts w:ascii="Century Gothic" w:hAnsi="Century Gothic"/>
          <w:szCs w:val="22"/>
        </w:rPr>
        <w:t>.</w:t>
      </w:r>
    </w:p>
    <w:p w14:paraId="0659A7C6" w14:textId="77777777" w:rsidR="00847D10" w:rsidRDefault="00847D10" w:rsidP="00847D10">
      <w:pPr>
        <w:pStyle w:val="ListParagraph"/>
        <w:spacing w:line="240" w:lineRule="auto"/>
        <w:ind w:left="426"/>
        <w:contextualSpacing/>
        <w:rPr>
          <w:rFonts w:ascii="Century Gothic" w:hAnsi="Century Gothic"/>
          <w:szCs w:val="22"/>
        </w:rPr>
      </w:pPr>
    </w:p>
    <w:p w14:paraId="38860084" w14:textId="6EB5A436"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Pharmacies in the </w:t>
      </w:r>
      <w:r w:rsidR="00055C3B">
        <w:rPr>
          <w:rFonts w:ascii="Century Gothic" w:hAnsi="Century Gothic"/>
          <w:szCs w:val="22"/>
        </w:rPr>
        <w:t>Peterborough</w:t>
      </w:r>
      <w:r w:rsidRPr="00847D10">
        <w:rPr>
          <w:rFonts w:ascii="Century Gothic" w:hAnsi="Century Gothic"/>
          <w:szCs w:val="22"/>
        </w:rPr>
        <w:t xml:space="preserve"> area participating in the needle exchange service will work together to reduce the practice of sharing equipment amongst drug users.</w:t>
      </w:r>
    </w:p>
    <w:p w14:paraId="07CE9A87" w14:textId="77777777" w:rsidR="00847D10" w:rsidRDefault="00847D10" w:rsidP="00847D10">
      <w:pPr>
        <w:pStyle w:val="ListParagraph"/>
        <w:spacing w:line="240" w:lineRule="auto"/>
        <w:ind w:left="426"/>
        <w:contextualSpacing/>
        <w:rPr>
          <w:rFonts w:ascii="Century Gothic" w:hAnsi="Century Gothic"/>
          <w:bCs/>
          <w:szCs w:val="22"/>
        </w:rPr>
      </w:pPr>
    </w:p>
    <w:p w14:paraId="1C0AE6F7"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The pharmacy will provide service users with:</w:t>
      </w:r>
    </w:p>
    <w:p w14:paraId="694B54DD"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injecting equipment in a suitable bag</w:t>
      </w:r>
    </w:p>
    <w:p w14:paraId="0A0398E6"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information and advice around changing lifestyles</w:t>
      </w:r>
    </w:p>
    <w:p w14:paraId="470D77A3"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basic information on minimising the complications associated with drug use</w:t>
      </w:r>
    </w:p>
    <w:p w14:paraId="6AB37803"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 xml:space="preserve">information signposting them to substance misuse services within the community </w:t>
      </w:r>
    </w:p>
    <w:p w14:paraId="020FF617" w14:textId="77777777" w:rsidR="00847D10" w:rsidRDefault="00847D10" w:rsidP="00847D10">
      <w:pPr>
        <w:pStyle w:val="ListParagraph"/>
        <w:spacing w:line="240" w:lineRule="auto"/>
        <w:ind w:left="426"/>
        <w:contextualSpacing/>
        <w:rPr>
          <w:rFonts w:ascii="Century Gothic" w:hAnsi="Century Gothic"/>
          <w:bCs/>
          <w:szCs w:val="22"/>
        </w:rPr>
      </w:pPr>
    </w:p>
    <w:p w14:paraId="39609285"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The pharmacy will provide an introduction to the scheme and explain the rationale behind the service to service users.</w:t>
      </w:r>
    </w:p>
    <w:p w14:paraId="48E1BAB4" w14:textId="77777777" w:rsidR="00847D10" w:rsidRDefault="00847D10" w:rsidP="00847D10">
      <w:pPr>
        <w:pStyle w:val="ListParagraph"/>
        <w:spacing w:line="240" w:lineRule="auto"/>
        <w:ind w:left="426"/>
        <w:contextualSpacing/>
        <w:rPr>
          <w:rFonts w:ascii="Century Gothic" w:hAnsi="Century Gothic"/>
          <w:szCs w:val="22"/>
        </w:rPr>
      </w:pPr>
    </w:p>
    <w:p w14:paraId="16C479B0"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pharmacy should order sufficient materials to ensure continuity of the service.</w:t>
      </w:r>
    </w:p>
    <w:p w14:paraId="0A7D16CE" w14:textId="77777777" w:rsidR="00847D10" w:rsidRDefault="00847D10" w:rsidP="00847D10">
      <w:pPr>
        <w:pStyle w:val="ListParagraph"/>
        <w:spacing w:line="240" w:lineRule="auto"/>
        <w:ind w:left="426"/>
        <w:contextualSpacing/>
        <w:rPr>
          <w:rFonts w:ascii="Century Gothic" w:hAnsi="Century Gothic"/>
          <w:szCs w:val="22"/>
        </w:rPr>
      </w:pPr>
    </w:p>
    <w:p w14:paraId="7BE08359"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6F1BD51B" w14:textId="77777777" w:rsidR="00847D10" w:rsidRDefault="00847D10" w:rsidP="00847D10">
      <w:pPr>
        <w:pStyle w:val="ListParagraph"/>
        <w:spacing w:line="240" w:lineRule="auto"/>
        <w:ind w:left="426"/>
        <w:contextualSpacing/>
        <w:rPr>
          <w:rFonts w:ascii="Century Gothic" w:hAnsi="Century Gothic"/>
          <w:szCs w:val="22"/>
        </w:rPr>
      </w:pPr>
    </w:p>
    <w:p w14:paraId="19CB5CA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The pharmacist will ensure that staff are made aware of the risks associated with the handling of returned used equipment and the correct procedure used to minimise those risks. Please refer to the pharmacies own safety guidance. A needle stick injury standard operating procedure should be in place and visible to all staff. </w:t>
      </w:r>
    </w:p>
    <w:p w14:paraId="29AF3A08" w14:textId="77777777" w:rsidR="00847D10" w:rsidRDefault="00847D10" w:rsidP="00847D10">
      <w:pPr>
        <w:pStyle w:val="ListParagraph"/>
        <w:spacing w:line="240" w:lineRule="auto"/>
        <w:ind w:left="426"/>
        <w:contextualSpacing/>
        <w:rPr>
          <w:rFonts w:ascii="Century Gothic" w:hAnsi="Century Gothic"/>
          <w:szCs w:val="22"/>
        </w:rPr>
      </w:pPr>
    </w:p>
    <w:p w14:paraId="42520EF0"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Used needles and sharps boxes must not be handled directly by any pharmacy staff. Sharps bins should be offered to service users to deposit used ‘works’ directly into.</w:t>
      </w:r>
    </w:p>
    <w:p w14:paraId="6113D258" w14:textId="77777777" w:rsidR="00847D10" w:rsidRDefault="00847D10" w:rsidP="00847D10">
      <w:pPr>
        <w:pStyle w:val="ListParagraph"/>
        <w:spacing w:line="240" w:lineRule="auto"/>
        <w:ind w:left="426"/>
        <w:contextualSpacing/>
        <w:rPr>
          <w:rFonts w:ascii="Century Gothic" w:hAnsi="Century Gothic"/>
          <w:szCs w:val="22"/>
        </w:rPr>
      </w:pPr>
    </w:p>
    <w:p w14:paraId="50796CE8"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It is strongly advised that staff involved in the delivery of this service are immunised against Hepatitis B.</w:t>
      </w:r>
    </w:p>
    <w:p w14:paraId="5D53F28C" w14:textId="77777777" w:rsidR="00847D10" w:rsidRPr="00847D10" w:rsidRDefault="00847D10" w:rsidP="00847D10">
      <w:pPr>
        <w:spacing w:line="240" w:lineRule="auto"/>
        <w:rPr>
          <w:rFonts w:ascii="Century Gothic" w:hAnsi="Century Gothic"/>
          <w:szCs w:val="22"/>
        </w:rPr>
      </w:pPr>
    </w:p>
    <w:p w14:paraId="788CBEC5"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bCs/>
          <w:szCs w:val="22"/>
        </w:rPr>
      </w:pPr>
      <w:r w:rsidRPr="00847D10">
        <w:rPr>
          <w:rFonts w:ascii="Century Gothic" w:hAnsi="Century Gothic"/>
          <w:b/>
          <w:bCs/>
          <w:szCs w:val="22"/>
        </w:rPr>
        <w:t xml:space="preserve">Management of Returns </w:t>
      </w:r>
    </w:p>
    <w:p w14:paraId="4A7F8A92"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 xml:space="preserve">Each pack will contain a sharps return bin. </w:t>
      </w:r>
    </w:p>
    <w:p w14:paraId="19F3D863" w14:textId="77777777" w:rsidR="00847D10" w:rsidRDefault="00847D10" w:rsidP="00847D10">
      <w:pPr>
        <w:pStyle w:val="ListParagraph"/>
        <w:spacing w:line="240" w:lineRule="auto"/>
        <w:ind w:left="426"/>
        <w:contextualSpacing/>
        <w:rPr>
          <w:rFonts w:ascii="Century Gothic" w:hAnsi="Century Gothic"/>
          <w:szCs w:val="22"/>
        </w:rPr>
      </w:pPr>
    </w:p>
    <w:p w14:paraId="3AC0FD2C"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w:t>
      </w:r>
      <w:r>
        <w:rPr>
          <w:rFonts w:ascii="Century Gothic" w:hAnsi="Century Gothic"/>
          <w:szCs w:val="22"/>
        </w:rPr>
        <w:t>r</w:t>
      </w:r>
      <w:r w:rsidRPr="00847D10">
        <w:rPr>
          <w:rFonts w:ascii="Century Gothic" w:hAnsi="Century Gothic"/>
          <w:szCs w:val="22"/>
        </w:rPr>
        <w:t xml:space="preserve">macy staff should encourage a 1-1 exchange (i.e. supplies given out in exchange for a used bin being returned) however failure to return all used equipment should not result in a withdrawal of the service. Insistence on 1-1 exchange can be counterproductive, and consequently it is </w:t>
      </w:r>
      <w:r w:rsidRPr="00847D10">
        <w:rPr>
          <w:rFonts w:ascii="Century Gothic" w:hAnsi="Century Gothic"/>
          <w:szCs w:val="22"/>
          <w:u w:val="single"/>
        </w:rPr>
        <w:t>NOT</w:t>
      </w:r>
      <w:r w:rsidRPr="00847D10">
        <w:rPr>
          <w:rFonts w:ascii="Century Gothic" w:hAnsi="Century Gothic"/>
          <w:szCs w:val="22"/>
        </w:rPr>
        <w:t xml:space="preserve"> necessary for a service user to return used equipment in order that they may receive sterile equipment. </w:t>
      </w:r>
    </w:p>
    <w:p w14:paraId="18BD4519" w14:textId="77777777" w:rsidR="00847D10" w:rsidRDefault="00847D10" w:rsidP="00847D10">
      <w:pPr>
        <w:pStyle w:val="ListParagraph"/>
        <w:spacing w:line="240" w:lineRule="auto"/>
        <w:ind w:left="426"/>
        <w:contextualSpacing/>
        <w:rPr>
          <w:rFonts w:ascii="Century Gothic" w:hAnsi="Century Gothic"/>
          <w:szCs w:val="22"/>
        </w:rPr>
      </w:pPr>
    </w:p>
    <w:p w14:paraId="301087D4"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Pharmacy staff should keep encouraging service users to return their used equipment and should enquire if there is a particular problem that makes it difficult for them to return (for example, lack of transport or fear of police).</w:t>
      </w:r>
    </w:p>
    <w:p w14:paraId="0537AF41" w14:textId="77777777" w:rsidR="00847D10" w:rsidRDefault="00847D10" w:rsidP="00847D10">
      <w:pPr>
        <w:pStyle w:val="ListParagraph"/>
        <w:spacing w:line="240" w:lineRule="auto"/>
        <w:ind w:left="426"/>
        <w:contextualSpacing/>
        <w:rPr>
          <w:rFonts w:ascii="Century Gothic" w:hAnsi="Century Gothic"/>
          <w:szCs w:val="22"/>
        </w:rPr>
      </w:pPr>
    </w:p>
    <w:p w14:paraId="444AFEEB"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Pharmacies should position a returns deposit bin in a convenient location in order to encourage and facilitate the return of</w:t>
      </w:r>
      <w:r w:rsidRPr="00847D10">
        <w:rPr>
          <w:rFonts w:ascii="Century Gothic" w:hAnsi="Century Gothic"/>
          <w:i/>
          <w:color w:val="3366FF"/>
          <w:szCs w:val="22"/>
        </w:rPr>
        <w:t xml:space="preserve"> </w:t>
      </w:r>
      <w:r w:rsidRPr="00847D10">
        <w:rPr>
          <w:rFonts w:ascii="Century Gothic" w:hAnsi="Century Gothic"/>
          <w:szCs w:val="22"/>
        </w:rPr>
        <w:t>used equipment, but having regard to the safety of staff and other users of the pharmacy. The pharmacy will allocate a safe place to store equipment and returns for safe onward disposal. The storage containers provided by the clinical waste disposal service will be used to store returned used equipment.</w:t>
      </w:r>
    </w:p>
    <w:p w14:paraId="0C2260F4"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Appropriate protective equipment, including gloves, overalls and materials to deal with spillages, should be readily available close to the storage site.</w:t>
      </w:r>
    </w:p>
    <w:p w14:paraId="1DEE337B" w14:textId="77777777" w:rsidR="00847D10" w:rsidRDefault="00847D10" w:rsidP="00847D10">
      <w:pPr>
        <w:pStyle w:val="Default"/>
        <w:ind w:left="426"/>
        <w:jc w:val="both"/>
        <w:rPr>
          <w:rFonts w:ascii="Century Gothic" w:hAnsi="Century Gothic" w:cs="Arial"/>
          <w:color w:val="auto"/>
          <w:sz w:val="22"/>
          <w:szCs w:val="22"/>
        </w:rPr>
      </w:pPr>
    </w:p>
    <w:p w14:paraId="5639AA0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 xml:space="preserve">Contractors are responsible for ensuring they have sufficient sharps bins in the pharmacy to enable them to deal with demand and not put staff at risk. Collection of sharps bins will be managed by </w:t>
      </w:r>
      <w:r w:rsidRPr="00055C3B">
        <w:rPr>
          <w:rFonts w:ascii="Century Gothic" w:hAnsi="Century Gothic" w:cs="Arial"/>
          <w:color w:val="auto"/>
          <w:sz w:val="22"/>
          <w:szCs w:val="22"/>
        </w:rPr>
        <w:t>Sustainable Waste</w:t>
      </w:r>
      <w:r w:rsidRPr="00847D10">
        <w:rPr>
          <w:rFonts w:ascii="Century Gothic" w:hAnsi="Century Gothic" w:cs="Arial"/>
          <w:color w:val="auto"/>
          <w:sz w:val="22"/>
          <w:szCs w:val="22"/>
        </w:rPr>
        <w:t xml:space="preserve"> on a scheduled collection basis. </w:t>
      </w:r>
    </w:p>
    <w:p w14:paraId="7D3DDA03" w14:textId="77777777" w:rsidR="00847D10" w:rsidRPr="00847D10" w:rsidRDefault="00847D10" w:rsidP="00847D10">
      <w:pPr>
        <w:spacing w:line="240" w:lineRule="auto"/>
        <w:rPr>
          <w:rFonts w:ascii="Century Gothic" w:hAnsi="Century Gothic" w:cs="Arial"/>
          <w:szCs w:val="22"/>
        </w:rPr>
      </w:pPr>
    </w:p>
    <w:p w14:paraId="48E199C1"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 xml:space="preserve">Data Recording &amp; Information Sharing </w:t>
      </w:r>
    </w:p>
    <w:p w14:paraId="11D453EA" w14:textId="77777777"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r w:rsidRPr="00847D10">
        <w:rPr>
          <w:rFonts w:ascii="Century Gothic" w:hAnsi="Century Gothic"/>
          <w:szCs w:val="22"/>
        </w:rPr>
        <w:t>The pharmacy will be expected to ensure secure systems and records to prevent misuse of service, and to ensure the confidentiality for service users.</w:t>
      </w:r>
    </w:p>
    <w:p w14:paraId="19A3E079" w14:textId="77777777" w:rsidR="00847D10" w:rsidRDefault="00847D10" w:rsidP="00847D10">
      <w:pPr>
        <w:pStyle w:val="ListParagraph"/>
        <w:tabs>
          <w:tab w:val="left" w:pos="0"/>
        </w:tabs>
        <w:spacing w:line="240" w:lineRule="auto"/>
        <w:ind w:left="426"/>
        <w:contextualSpacing/>
        <w:rPr>
          <w:rFonts w:ascii="Century Gothic" w:hAnsi="Century Gothic"/>
          <w:szCs w:val="22"/>
        </w:rPr>
      </w:pPr>
    </w:p>
    <w:p w14:paraId="3EE738BB" w14:textId="60A7F800"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bookmarkStart w:id="32" w:name="_Hlk98399514"/>
      <w:r w:rsidRPr="00847D10">
        <w:rPr>
          <w:rFonts w:ascii="Century Gothic" w:hAnsi="Century Gothic"/>
          <w:szCs w:val="22"/>
        </w:rPr>
        <w:t>The pharmacy will use the Service User Record Form</w:t>
      </w:r>
      <w:r w:rsidR="00D4184A">
        <w:rPr>
          <w:rFonts w:ascii="Century Gothic" w:hAnsi="Century Gothic"/>
          <w:szCs w:val="22"/>
        </w:rPr>
        <w:t xml:space="preserve"> </w:t>
      </w:r>
      <w:r w:rsidRPr="00847D10">
        <w:rPr>
          <w:rFonts w:ascii="Century Gothic" w:hAnsi="Century Gothic"/>
          <w:szCs w:val="22"/>
        </w:rPr>
        <w:t>to record all transactions. This record will include;</w:t>
      </w:r>
    </w:p>
    <w:bookmarkEnd w:id="32"/>
    <w:p w14:paraId="47782F4E"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Date of supply</w:t>
      </w:r>
    </w:p>
    <w:p w14:paraId="68BBA737"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Postcode</w:t>
      </w:r>
    </w:p>
    <w:p w14:paraId="020AC7B2"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Initials</w:t>
      </w:r>
    </w:p>
    <w:p w14:paraId="729B9B8D"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Gender</w:t>
      </w:r>
    </w:p>
    <w:p w14:paraId="56AB70A7"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Date of birth</w:t>
      </w:r>
    </w:p>
    <w:p w14:paraId="0A0D8DF7"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Number of packs given out</w:t>
      </w:r>
    </w:p>
    <w:p w14:paraId="450BE14C"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Number of sharps bins returned</w:t>
      </w:r>
    </w:p>
    <w:p w14:paraId="73CEECA9" w14:textId="77777777" w:rsidR="00847D10" w:rsidRDefault="00847D10" w:rsidP="00847D10">
      <w:pPr>
        <w:pStyle w:val="ListParagraph"/>
        <w:spacing w:line="240" w:lineRule="auto"/>
        <w:ind w:left="426"/>
        <w:contextualSpacing/>
        <w:rPr>
          <w:rFonts w:ascii="Century Gothic" w:hAnsi="Century Gothic"/>
          <w:bCs/>
          <w:szCs w:val="22"/>
        </w:rPr>
      </w:pPr>
    </w:p>
    <w:p w14:paraId="6459F73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 xml:space="preserve">The pharmacy will create a transaction record on </w:t>
      </w:r>
      <w:proofErr w:type="spellStart"/>
      <w:r w:rsidRPr="0004570B">
        <w:rPr>
          <w:rFonts w:ascii="Century Gothic" w:hAnsi="Century Gothic"/>
          <w:bCs/>
          <w:szCs w:val="22"/>
        </w:rPr>
        <w:t>PharmOutcomes</w:t>
      </w:r>
      <w:proofErr w:type="spellEnd"/>
      <w:r w:rsidRPr="00847D10">
        <w:rPr>
          <w:rFonts w:ascii="Century Gothic" w:hAnsi="Century Gothic"/>
          <w:bCs/>
          <w:szCs w:val="22"/>
        </w:rPr>
        <w:t xml:space="preserve"> using the information from the service user record form.</w:t>
      </w:r>
    </w:p>
    <w:p w14:paraId="6A6EFC6F" w14:textId="77777777" w:rsidR="00847D10" w:rsidRDefault="00847D10" w:rsidP="00847D10">
      <w:pPr>
        <w:pStyle w:val="ListParagraph"/>
        <w:spacing w:line="240" w:lineRule="auto"/>
        <w:ind w:left="426"/>
        <w:contextualSpacing/>
        <w:rPr>
          <w:rFonts w:ascii="Century Gothic" w:hAnsi="Century Gothic"/>
          <w:szCs w:val="22"/>
        </w:rPr>
      </w:pPr>
    </w:p>
    <w:p w14:paraId="3ED71247"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Internet access must be available for input of data onto </w:t>
      </w:r>
      <w:proofErr w:type="spellStart"/>
      <w:r w:rsidRPr="0004570B">
        <w:rPr>
          <w:rFonts w:ascii="Century Gothic" w:hAnsi="Century Gothic"/>
          <w:szCs w:val="22"/>
        </w:rPr>
        <w:t>PharmOutcomes</w:t>
      </w:r>
      <w:proofErr w:type="spellEnd"/>
      <w:r w:rsidRPr="00847D10">
        <w:rPr>
          <w:rFonts w:ascii="Century Gothic" w:hAnsi="Century Gothic"/>
          <w:szCs w:val="22"/>
        </w:rPr>
        <w:t>.</w:t>
      </w:r>
    </w:p>
    <w:p w14:paraId="5BE51378" w14:textId="77777777" w:rsidR="00847D10" w:rsidRPr="00847D10" w:rsidRDefault="00847D10" w:rsidP="00847D10">
      <w:pPr>
        <w:pStyle w:val="ListParagraph"/>
        <w:spacing w:line="240" w:lineRule="auto"/>
        <w:ind w:left="426"/>
        <w:contextualSpacing/>
        <w:rPr>
          <w:rFonts w:ascii="Century Gothic" w:hAnsi="Century Gothic"/>
          <w:szCs w:val="22"/>
        </w:rPr>
      </w:pPr>
    </w:p>
    <w:p w14:paraId="7E28CF16"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lang w:val="en-US"/>
        </w:rPr>
        <w:t>Pharmacy staff should not notify</w:t>
      </w:r>
      <w:r w:rsidRPr="00847D10">
        <w:rPr>
          <w:rFonts w:ascii="Century Gothic" w:hAnsi="Century Gothic"/>
          <w:szCs w:val="22"/>
        </w:rPr>
        <w:t xml:space="preserve"> prescribers or other services of a service user’s use of the needle exchange service without their permission. This is except in circumstances where withholding information or seeking the service users permission to share may put others at risk (e.g. in certain Child Protection or Safeguarding situations).</w:t>
      </w:r>
    </w:p>
    <w:p w14:paraId="7E9D7FCA" w14:textId="77777777" w:rsidR="00847D10" w:rsidRDefault="00847D10" w:rsidP="00847D10">
      <w:pPr>
        <w:pStyle w:val="Default"/>
        <w:ind w:left="426"/>
        <w:jc w:val="both"/>
        <w:rPr>
          <w:rFonts w:ascii="Century Gothic" w:hAnsi="Century Gothic" w:cs="Arial"/>
          <w:color w:val="auto"/>
          <w:sz w:val="22"/>
          <w:szCs w:val="22"/>
        </w:rPr>
      </w:pPr>
    </w:p>
    <w:p w14:paraId="7B3C71D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 xml:space="preserve">Pharmacists will share relevant information with other health care professionals and agencies, in line with locally determined confidentiality arrangements. </w:t>
      </w:r>
    </w:p>
    <w:p w14:paraId="58E98434" w14:textId="77777777" w:rsidR="00847D10" w:rsidRPr="00847D10" w:rsidRDefault="00847D10" w:rsidP="00847D10">
      <w:pPr>
        <w:spacing w:line="240" w:lineRule="auto"/>
        <w:rPr>
          <w:rFonts w:ascii="Century Gothic" w:hAnsi="Century Gothic" w:cs="Arial"/>
          <w:szCs w:val="22"/>
        </w:rPr>
      </w:pPr>
    </w:p>
    <w:p w14:paraId="1181930A" w14:textId="77777777" w:rsidR="00847D10" w:rsidRPr="00847D10" w:rsidRDefault="00847D10" w:rsidP="00681135">
      <w:pPr>
        <w:pStyle w:val="ListParagraph"/>
        <w:numPr>
          <w:ilvl w:val="0"/>
          <w:numId w:val="29"/>
        </w:numPr>
        <w:spacing w:line="240" w:lineRule="auto"/>
        <w:ind w:left="426" w:hanging="502"/>
        <w:contextualSpacing/>
        <w:rPr>
          <w:rFonts w:ascii="Century Gothic" w:hAnsi="Century Gothic"/>
          <w:b/>
          <w:szCs w:val="22"/>
        </w:rPr>
      </w:pPr>
      <w:r w:rsidRPr="00847D10">
        <w:rPr>
          <w:rFonts w:ascii="Century Gothic" w:hAnsi="Century Gothic"/>
          <w:b/>
          <w:szCs w:val="22"/>
        </w:rPr>
        <w:t xml:space="preserve">Brief Harm Minimisation and Health Promotion Interventions </w:t>
      </w:r>
    </w:p>
    <w:p w14:paraId="32F2996F"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bCs/>
          <w:szCs w:val="22"/>
        </w:rPr>
        <w:t>This</w:t>
      </w:r>
      <w:r w:rsidRPr="00847D10">
        <w:rPr>
          <w:rFonts w:ascii="Century Gothic" w:hAnsi="Century Gothic"/>
          <w:szCs w:val="22"/>
        </w:rPr>
        <w:t xml:space="preserve"> will be undertaken by a pharmacist or other competent staff member and may encompass such areas as:</w:t>
      </w:r>
    </w:p>
    <w:p w14:paraId="1FF51703"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Safe injecting techniques</w:t>
      </w:r>
    </w:p>
    <w:p w14:paraId="18807FD8"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Sexual health advice</w:t>
      </w:r>
    </w:p>
    <w:p w14:paraId="14B54C53"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Transmission of blood-borne viruses</w:t>
      </w:r>
    </w:p>
    <w:p w14:paraId="0A3DD13D"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Wound site management</w:t>
      </w:r>
    </w:p>
    <w:p w14:paraId="0090D6C6"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Nutrition</w:t>
      </w:r>
    </w:p>
    <w:p w14:paraId="4F8C1397"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Safe storage and disposal of injecting equipment and substances (e.g. to avoid risk of injury to children)</w:t>
      </w:r>
    </w:p>
    <w:p w14:paraId="4BD86165"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Taking measures to reduce harm and prevent drug-related deaths</w:t>
      </w:r>
    </w:p>
    <w:p w14:paraId="471D4751"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Alcohol misuse</w:t>
      </w:r>
    </w:p>
    <w:p w14:paraId="4945D048" w14:textId="77777777" w:rsidR="00847D10" w:rsidRDefault="00847D10" w:rsidP="00847D10">
      <w:pPr>
        <w:pStyle w:val="ListParagraph"/>
        <w:spacing w:line="240" w:lineRule="auto"/>
        <w:ind w:left="426"/>
        <w:contextualSpacing/>
        <w:rPr>
          <w:rFonts w:ascii="Century Gothic" w:hAnsi="Century Gothic"/>
          <w:szCs w:val="22"/>
        </w:rPr>
      </w:pPr>
    </w:p>
    <w:p w14:paraId="16543C8A" w14:textId="77777777" w:rsidR="00847D10" w:rsidRPr="00847D10" w:rsidRDefault="00847D10" w:rsidP="00681135">
      <w:pPr>
        <w:pStyle w:val="ListParagraph"/>
        <w:numPr>
          <w:ilvl w:val="0"/>
          <w:numId w:val="31"/>
        </w:numPr>
        <w:spacing w:line="240" w:lineRule="auto"/>
        <w:ind w:left="426" w:hanging="426"/>
        <w:contextualSpacing/>
        <w:rPr>
          <w:rFonts w:ascii="Century Gothic" w:hAnsi="Century Gothic"/>
          <w:szCs w:val="22"/>
        </w:rPr>
      </w:pPr>
      <w:r w:rsidRPr="00847D10">
        <w:rPr>
          <w:rFonts w:ascii="Century Gothic" w:hAnsi="Century Gothic"/>
          <w:szCs w:val="22"/>
        </w:rPr>
        <w:t xml:space="preserve">Advice will be consistent with relevant recognised guidelines and good practice and should be supported with appropriate harm minimisation materials or literature. </w:t>
      </w:r>
    </w:p>
    <w:p w14:paraId="38A34091" w14:textId="77777777" w:rsidR="00847D10" w:rsidRPr="00847D10" w:rsidRDefault="00847D10" w:rsidP="00847D10">
      <w:pPr>
        <w:pStyle w:val="ListParagraph"/>
        <w:spacing w:line="240" w:lineRule="auto"/>
        <w:ind w:left="567"/>
        <w:rPr>
          <w:rFonts w:ascii="Century Gothic" w:hAnsi="Century Gothic"/>
          <w:szCs w:val="22"/>
        </w:rPr>
      </w:pPr>
    </w:p>
    <w:p w14:paraId="69F0CA9F"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Ordering of NSP consumables</w:t>
      </w:r>
    </w:p>
    <w:p w14:paraId="559A2EB2"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It is the responsibility of the pharmacy to order consumables required for this service.</w:t>
      </w:r>
    </w:p>
    <w:p w14:paraId="16FE42F3" w14:textId="77777777" w:rsidR="00847D10" w:rsidRDefault="00847D10" w:rsidP="00847D10">
      <w:pPr>
        <w:pStyle w:val="ListParagraph"/>
        <w:spacing w:line="240" w:lineRule="auto"/>
        <w:ind w:left="426"/>
        <w:contextualSpacing/>
        <w:rPr>
          <w:rFonts w:ascii="Century Gothic" w:hAnsi="Century Gothic"/>
          <w:szCs w:val="22"/>
          <w:highlight w:val="yellow"/>
        </w:rPr>
      </w:pPr>
    </w:p>
    <w:p w14:paraId="335B276A" w14:textId="2E930F85" w:rsidR="00847D10" w:rsidRPr="00677A08" w:rsidRDefault="00847D10" w:rsidP="00681135">
      <w:pPr>
        <w:pStyle w:val="ListParagraph"/>
        <w:numPr>
          <w:ilvl w:val="1"/>
          <w:numId w:val="29"/>
        </w:numPr>
        <w:spacing w:line="240" w:lineRule="auto"/>
        <w:ind w:left="426" w:hanging="568"/>
        <w:contextualSpacing/>
        <w:rPr>
          <w:rFonts w:ascii="Century Gothic" w:hAnsi="Century Gothic"/>
          <w:szCs w:val="22"/>
        </w:rPr>
      </w:pPr>
      <w:r w:rsidRPr="00677A08">
        <w:rPr>
          <w:rFonts w:ascii="Century Gothic" w:hAnsi="Century Gothic"/>
          <w:szCs w:val="22"/>
        </w:rPr>
        <w:t xml:space="preserve">NSP equipment should be ordered via </w:t>
      </w:r>
      <w:proofErr w:type="spellStart"/>
      <w:r w:rsidR="00D373BC" w:rsidRPr="00677A08">
        <w:rPr>
          <w:rFonts w:ascii="Century Gothic" w:hAnsi="Century Gothic"/>
          <w:szCs w:val="22"/>
        </w:rPr>
        <w:t>Vernacare</w:t>
      </w:r>
      <w:r w:rsidR="00D64A7A" w:rsidRPr="00677A08">
        <w:rPr>
          <w:rFonts w:ascii="Century Gothic" w:hAnsi="Century Gothic"/>
          <w:szCs w:val="22"/>
        </w:rPr>
        <w:t>’s</w:t>
      </w:r>
      <w:proofErr w:type="spellEnd"/>
      <w:r w:rsidR="00D64A7A" w:rsidRPr="00677A08">
        <w:rPr>
          <w:rFonts w:ascii="Century Gothic" w:hAnsi="Century Gothic"/>
          <w:szCs w:val="22"/>
        </w:rPr>
        <w:t xml:space="preserve"> online web por</w:t>
      </w:r>
      <w:r w:rsidR="000F5FE3" w:rsidRPr="00677A08">
        <w:rPr>
          <w:rFonts w:ascii="Century Gothic" w:hAnsi="Century Gothic"/>
          <w:szCs w:val="22"/>
        </w:rPr>
        <w:t>tal, F Com.</w:t>
      </w:r>
    </w:p>
    <w:p w14:paraId="4B03DDC1"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Pr>
          <w:rFonts w:ascii="Century Gothic" w:hAnsi="Century Gothic"/>
          <w:szCs w:val="22"/>
        </w:rPr>
        <w:br w:type="page"/>
      </w:r>
      <w:r w:rsidRPr="00847D10">
        <w:rPr>
          <w:rFonts w:ascii="Century Gothic" w:hAnsi="Century Gothic"/>
          <w:szCs w:val="22"/>
        </w:rPr>
        <w:t xml:space="preserve">The ordering of packs should be organised by the pharmacy so that appropriate stock control is maintained and to ensure there is not an unacceptable build-up of clinical waste on the pharmacy premises. </w:t>
      </w:r>
    </w:p>
    <w:p w14:paraId="6E5F238E" w14:textId="77777777" w:rsidR="00847D10" w:rsidRPr="00847D10" w:rsidRDefault="00847D10" w:rsidP="00847D10">
      <w:pPr>
        <w:spacing w:line="240" w:lineRule="auto"/>
        <w:ind w:left="426" w:hanging="568"/>
        <w:rPr>
          <w:rFonts w:ascii="Century Gothic" w:hAnsi="Century Gothic" w:cs="Arial"/>
          <w:szCs w:val="22"/>
        </w:rPr>
      </w:pPr>
    </w:p>
    <w:p w14:paraId="52E3F4BF" w14:textId="77777777" w:rsidR="00847D10" w:rsidRPr="00847D10" w:rsidRDefault="00847D10" w:rsidP="00681135">
      <w:pPr>
        <w:pStyle w:val="ListParagraph"/>
        <w:numPr>
          <w:ilvl w:val="0"/>
          <w:numId w:val="29"/>
        </w:numPr>
        <w:spacing w:line="240" w:lineRule="auto"/>
        <w:ind w:left="426" w:hanging="426"/>
        <w:contextualSpacing/>
        <w:rPr>
          <w:rFonts w:ascii="Century Gothic" w:hAnsi="Century Gothic"/>
          <w:b/>
          <w:szCs w:val="22"/>
        </w:rPr>
      </w:pPr>
      <w:r w:rsidRPr="00847D10">
        <w:rPr>
          <w:rFonts w:ascii="Century Gothic" w:hAnsi="Century Gothic"/>
          <w:b/>
          <w:szCs w:val="22"/>
        </w:rPr>
        <w:t>Accessibility</w:t>
      </w:r>
    </w:p>
    <w:p w14:paraId="0E312E76" w14:textId="77777777"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r w:rsidRPr="00847D10">
        <w:rPr>
          <w:rFonts w:ascii="Century Gothic" w:hAnsi="Century Gothic"/>
          <w:szCs w:val="22"/>
        </w:rPr>
        <w:t>The service will be available on an open access basis with no requirement for service users to be referred from another agency.</w:t>
      </w:r>
    </w:p>
    <w:p w14:paraId="0FD02E00" w14:textId="77777777" w:rsidR="00847D10" w:rsidRDefault="00847D10" w:rsidP="00847D10">
      <w:pPr>
        <w:pStyle w:val="ListParagraph"/>
        <w:tabs>
          <w:tab w:val="left" w:pos="0"/>
        </w:tabs>
        <w:spacing w:line="240" w:lineRule="auto"/>
        <w:ind w:left="426"/>
        <w:contextualSpacing/>
        <w:rPr>
          <w:rFonts w:ascii="Century Gothic" w:hAnsi="Century Gothic"/>
          <w:szCs w:val="22"/>
        </w:rPr>
      </w:pPr>
    </w:p>
    <w:p w14:paraId="40817444" w14:textId="77777777"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r w:rsidRPr="00847D10">
        <w:rPr>
          <w:rFonts w:ascii="Century Gothic" w:hAnsi="Century Gothic"/>
          <w:szCs w:val="22"/>
        </w:rPr>
        <w:t>The service user will determine:</w:t>
      </w:r>
    </w:p>
    <w:p w14:paraId="41562C5F" w14:textId="77777777" w:rsidR="00847D10" w:rsidRPr="00847D10" w:rsidRDefault="00847D10" w:rsidP="00681135">
      <w:pPr>
        <w:pStyle w:val="ListParagraph"/>
        <w:numPr>
          <w:ilvl w:val="2"/>
          <w:numId w:val="29"/>
        </w:numPr>
        <w:tabs>
          <w:tab w:val="left" w:pos="0"/>
          <w:tab w:val="left" w:pos="993"/>
        </w:tabs>
        <w:spacing w:line="240" w:lineRule="auto"/>
        <w:ind w:left="426" w:firstLine="0"/>
        <w:contextualSpacing/>
        <w:rPr>
          <w:rFonts w:ascii="Century Gothic" w:hAnsi="Century Gothic"/>
          <w:szCs w:val="22"/>
        </w:rPr>
      </w:pPr>
      <w:r w:rsidRPr="00847D10">
        <w:rPr>
          <w:rFonts w:ascii="Century Gothic" w:hAnsi="Century Gothic"/>
          <w:szCs w:val="22"/>
        </w:rPr>
        <w:t>Which delivery site they access</w:t>
      </w:r>
    </w:p>
    <w:p w14:paraId="21F0FFEC" w14:textId="77777777" w:rsidR="00847D10" w:rsidRPr="00847D10" w:rsidRDefault="00847D10" w:rsidP="00681135">
      <w:pPr>
        <w:pStyle w:val="ListParagraph"/>
        <w:numPr>
          <w:ilvl w:val="2"/>
          <w:numId w:val="29"/>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The frequency of engagement</w:t>
      </w:r>
    </w:p>
    <w:p w14:paraId="3596B82F" w14:textId="77777777" w:rsidR="00847D10" w:rsidRPr="00847D10" w:rsidRDefault="00847D10" w:rsidP="00681135">
      <w:pPr>
        <w:pStyle w:val="ListParagraph"/>
        <w:numPr>
          <w:ilvl w:val="2"/>
          <w:numId w:val="29"/>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Which interventions they access</w:t>
      </w:r>
    </w:p>
    <w:p w14:paraId="7224A66F" w14:textId="77777777" w:rsidR="00847D10" w:rsidRPr="00847D10" w:rsidRDefault="00847D10" w:rsidP="00847D10">
      <w:pPr>
        <w:spacing w:line="240" w:lineRule="auto"/>
        <w:rPr>
          <w:rFonts w:ascii="Century Gothic" w:hAnsi="Century Gothic" w:cs="Arial"/>
          <w:szCs w:val="22"/>
        </w:rPr>
      </w:pPr>
    </w:p>
    <w:p w14:paraId="0311D57B" w14:textId="77777777" w:rsidR="00847D10" w:rsidRPr="00847D10" w:rsidRDefault="00847D10" w:rsidP="00681135">
      <w:pPr>
        <w:pStyle w:val="ListParagraph"/>
        <w:numPr>
          <w:ilvl w:val="0"/>
          <w:numId w:val="29"/>
        </w:numPr>
        <w:spacing w:line="240" w:lineRule="auto"/>
        <w:contextualSpacing/>
        <w:rPr>
          <w:rFonts w:ascii="Century Gothic" w:hAnsi="Century Gothic"/>
          <w:b/>
          <w:szCs w:val="22"/>
        </w:rPr>
      </w:pPr>
      <w:r w:rsidRPr="00847D10">
        <w:rPr>
          <w:rFonts w:ascii="Century Gothic" w:hAnsi="Century Gothic"/>
          <w:b/>
          <w:szCs w:val="22"/>
        </w:rPr>
        <w:t>Service requirements and duration</w:t>
      </w:r>
    </w:p>
    <w:p w14:paraId="5E378B8D" w14:textId="08A37886"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This service specification is valid from </w:t>
      </w:r>
      <w:r w:rsidR="007C4796">
        <w:rPr>
          <w:rFonts w:ascii="Century Gothic" w:hAnsi="Century Gothic"/>
          <w:szCs w:val="22"/>
        </w:rPr>
        <w:t>01/04/2022 – 31/03/2024</w:t>
      </w:r>
      <w:r w:rsidRPr="00847D10">
        <w:rPr>
          <w:rFonts w:ascii="Century Gothic" w:hAnsi="Century Gothic"/>
          <w:szCs w:val="22"/>
        </w:rPr>
        <w:t>.</w:t>
      </w:r>
    </w:p>
    <w:p w14:paraId="13F17F16" w14:textId="77777777" w:rsidR="00847D10" w:rsidRDefault="00847D10" w:rsidP="00847D10">
      <w:pPr>
        <w:pStyle w:val="ListParagraph"/>
        <w:spacing w:line="240" w:lineRule="auto"/>
        <w:ind w:left="426"/>
        <w:contextualSpacing/>
        <w:rPr>
          <w:rFonts w:ascii="Century Gothic" w:hAnsi="Century Gothic"/>
          <w:szCs w:val="22"/>
        </w:rPr>
      </w:pPr>
    </w:p>
    <w:p w14:paraId="32A537D3"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pharmacy will offer a user-friendly, non-judgmental, patient-centred and confidential service.</w:t>
      </w:r>
    </w:p>
    <w:p w14:paraId="075B6269" w14:textId="77777777" w:rsidR="00847D10" w:rsidRDefault="00847D10" w:rsidP="00847D10">
      <w:pPr>
        <w:pStyle w:val="ListParagraph"/>
        <w:spacing w:line="240" w:lineRule="auto"/>
        <w:ind w:left="426"/>
        <w:contextualSpacing/>
        <w:rPr>
          <w:rFonts w:ascii="Century Gothic" w:hAnsi="Century Gothic"/>
          <w:szCs w:val="22"/>
        </w:rPr>
      </w:pPr>
    </w:p>
    <w:p w14:paraId="57DB17E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Pharmacies contracted to provide the Needle Exchange service shall display the national logo in a prominent position visible from outside the premises.</w:t>
      </w:r>
    </w:p>
    <w:p w14:paraId="0B31F1BC" w14:textId="77777777" w:rsidR="00847D10" w:rsidRDefault="00847D10" w:rsidP="00847D10">
      <w:pPr>
        <w:pStyle w:val="ListParagraph"/>
        <w:spacing w:line="240" w:lineRule="auto"/>
        <w:ind w:left="426"/>
        <w:contextualSpacing/>
        <w:rPr>
          <w:rFonts w:ascii="Century Gothic" w:hAnsi="Century Gothic"/>
          <w:szCs w:val="22"/>
        </w:rPr>
      </w:pPr>
    </w:p>
    <w:p w14:paraId="16137ED5"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service will be delivered in a part of the pharmacy which ensures a sufficient level of privacy and safety for service users and other members of the public accessing the pharmacy.</w:t>
      </w:r>
    </w:p>
    <w:p w14:paraId="04F57A70" w14:textId="77777777" w:rsidR="00847D10" w:rsidRDefault="00847D10" w:rsidP="00847D10">
      <w:pPr>
        <w:pStyle w:val="ListParagraph"/>
        <w:spacing w:line="240" w:lineRule="auto"/>
        <w:ind w:left="426"/>
        <w:contextualSpacing/>
        <w:rPr>
          <w:rFonts w:ascii="Century Gothic" w:hAnsi="Century Gothic"/>
          <w:szCs w:val="22"/>
        </w:rPr>
      </w:pPr>
    </w:p>
    <w:p w14:paraId="5866D1FC"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Pharmacists and staff involved in the provision of the service must be aware of and operate within any locally agreed protocols and follow their company Standard Operating Procedures that cover the provision of this service.</w:t>
      </w:r>
    </w:p>
    <w:p w14:paraId="7B928C55" w14:textId="77777777" w:rsidR="00847D10" w:rsidRDefault="00847D10" w:rsidP="00847D10">
      <w:pPr>
        <w:pStyle w:val="ListParagraph"/>
        <w:spacing w:line="240" w:lineRule="auto"/>
        <w:ind w:left="426"/>
        <w:contextualSpacing/>
        <w:rPr>
          <w:rFonts w:ascii="Century Gothic" w:hAnsi="Century Gothic"/>
          <w:szCs w:val="22"/>
        </w:rPr>
      </w:pPr>
    </w:p>
    <w:p w14:paraId="401E8646"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Pharmacists and staff involved in the provision of the service must have relevant knowledge and be appropriately accredited in the operation of the service.</w:t>
      </w:r>
    </w:p>
    <w:p w14:paraId="6E120CC2" w14:textId="77777777" w:rsidR="00847D10" w:rsidRDefault="00847D10" w:rsidP="00847D10">
      <w:pPr>
        <w:pStyle w:val="ListParagraph"/>
        <w:spacing w:line="240" w:lineRule="auto"/>
        <w:ind w:left="426"/>
        <w:contextualSpacing/>
        <w:rPr>
          <w:rFonts w:ascii="Century Gothic" w:hAnsi="Century Gothic"/>
          <w:szCs w:val="22"/>
        </w:rPr>
      </w:pPr>
    </w:p>
    <w:p w14:paraId="45806CC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Contract Manager must be informed of any changes to personnel which impacts service delivery or availability. Every effort should be made to ensure service continuity.</w:t>
      </w:r>
    </w:p>
    <w:p w14:paraId="6ADAFE43" w14:textId="77777777" w:rsidR="00847D10" w:rsidRPr="00847D10" w:rsidRDefault="00847D10" w:rsidP="00847D10">
      <w:pPr>
        <w:spacing w:line="240" w:lineRule="auto"/>
        <w:ind w:left="426" w:hanging="568"/>
        <w:rPr>
          <w:rFonts w:ascii="Century Gothic" w:hAnsi="Century Gothic" w:cs="Arial"/>
          <w:szCs w:val="22"/>
        </w:rPr>
      </w:pPr>
    </w:p>
    <w:p w14:paraId="6E5951F7" w14:textId="77777777" w:rsidR="00847D10" w:rsidRPr="00847D10" w:rsidRDefault="00847D10" w:rsidP="00681135">
      <w:pPr>
        <w:pStyle w:val="ListParagraph"/>
        <w:numPr>
          <w:ilvl w:val="0"/>
          <w:numId w:val="29"/>
        </w:numPr>
        <w:spacing w:line="240" w:lineRule="auto"/>
        <w:contextualSpacing/>
        <w:rPr>
          <w:rFonts w:ascii="Century Gothic" w:hAnsi="Century Gothic"/>
          <w:b/>
          <w:szCs w:val="22"/>
        </w:rPr>
      </w:pPr>
      <w:r w:rsidRPr="00847D10">
        <w:rPr>
          <w:rFonts w:ascii="Century Gothic" w:hAnsi="Century Gothic"/>
          <w:b/>
          <w:szCs w:val="22"/>
        </w:rPr>
        <w:t>Quality indicators</w:t>
      </w:r>
    </w:p>
    <w:p w14:paraId="73AA53DC"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pharmacy will have standard operating procedures relating to this service. The pharmacist will review these standard operating procedures and the referral pathways for the service on an annual basis</w:t>
      </w:r>
    </w:p>
    <w:p w14:paraId="686004BF" w14:textId="77777777" w:rsidR="00847D10" w:rsidRDefault="00847D10" w:rsidP="00847D10">
      <w:pPr>
        <w:pStyle w:val="Default"/>
        <w:ind w:left="426"/>
        <w:jc w:val="both"/>
        <w:rPr>
          <w:rFonts w:ascii="Century Gothic" w:hAnsi="Century Gothic" w:cs="Arial"/>
          <w:color w:val="auto"/>
          <w:sz w:val="22"/>
          <w:szCs w:val="22"/>
        </w:rPr>
      </w:pPr>
    </w:p>
    <w:p w14:paraId="46A30DE5"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 xml:space="preserve">The pharmacist will attend required training and accreditation events relating to this service. </w:t>
      </w:r>
    </w:p>
    <w:p w14:paraId="7858E35A" w14:textId="77777777" w:rsidR="00847D10" w:rsidRDefault="00847D10" w:rsidP="00847D10">
      <w:pPr>
        <w:pStyle w:val="Default"/>
        <w:ind w:left="426"/>
        <w:jc w:val="both"/>
        <w:rPr>
          <w:rFonts w:ascii="Century Gothic" w:hAnsi="Century Gothic" w:cs="Arial"/>
          <w:color w:val="auto"/>
          <w:sz w:val="22"/>
          <w:szCs w:val="22"/>
        </w:rPr>
      </w:pPr>
    </w:p>
    <w:p w14:paraId="0516F9B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pharmacist has completed the required training.</w:t>
      </w:r>
    </w:p>
    <w:p w14:paraId="5D77C636" w14:textId="77777777" w:rsidR="00847D10" w:rsidRDefault="00847D10" w:rsidP="00847D10">
      <w:pPr>
        <w:pStyle w:val="Default"/>
        <w:ind w:left="426"/>
        <w:jc w:val="both"/>
        <w:rPr>
          <w:rFonts w:ascii="Century Gothic" w:hAnsi="Century Gothic" w:cs="Arial"/>
          <w:color w:val="auto"/>
          <w:sz w:val="22"/>
          <w:szCs w:val="22"/>
        </w:rPr>
      </w:pPr>
    </w:p>
    <w:p w14:paraId="56FBFDCD"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1C4488CD" w14:textId="77777777" w:rsidR="00847D10" w:rsidRDefault="00847D10" w:rsidP="00847D10">
      <w:pPr>
        <w:pStyle w:val="Default"/>
        <w:ind w:left="426"/>
        <w:jc w:val="both"/>
        <w:rPr>
          <w:rFonts w:ascii="Century Gothic" w:hAnsi="Century Gothic" w:cs="Arial"/>
          <w:color w:val="auto"/>
          <w:sz w:val="22"/>
          <w:szCs w:val="22"/>
        </w:rPr>
      </w:pPr>
    </w:p>
    <w:p w14:paraId="0C40E676"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pharmacy has a complaints procedure in place</w:t>
      </w:r>
    </w:p>
    <w:p w14:paraId="30D5E302" w14:textId="77777777" w:rsidR="00847D10" w:rsidRDefault="00847D10" w:rsidP="00847D10">
      <w:pPr>
        <w:pStyle w:val="Default"/>
        <w:ind w:left="426"/>
        <w:jc w:val="both"/>
        <w:rPr>
          <w:rFonts w:ascii="Century Gothic" w:hAnsi="Century Gothic" w:cs="Arial"/>
          <w:color w:val="auto"/>
          <w:sz w:val="22"/>
          <w:szCs w:val="22"/>
        </w:rPr>
      </w:pPr>
    </w:p>
    <w:p w14:paraId="187288AA"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pharmacy co-operates with any local assessment of service and service user experience, including use of “mystery customers” and audits.</w:t>
      </w:r>
    </w:p>
    <w:p w14:paraId="7CF1996D" w14:textId="77777777" w:rsidR="00847D10" w:rsidRPr="00847D10" w:rsidRDefault="00847D10" w:rsidP="00847D10">
      <w:pPr>
        <w:pStyle w:val="Default"/>
        <w:ind w:left="426" w:hanging="568"/>
        <w:jc w:val="both"/>
        <w:rPr>
          <w:rFonts w:ascii="Century Gothic" w:hAnsi="Century Gothic" w:cs="Arial"/>
          <w:color w:val="auto"/>
          <w:sz w:val="22"/>
          <w:szCs w:val="22"/>
        </w:rPr>
      </w:pPr>
    </w:p>
    <w:p w14:paraId="5B97E93A"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Incidents and complaints</w:t>
      </w:r>
    </w:p>
    <w:p w14:paraId="6DDB2F02"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The pharmacy is required to have a robust incident reporting and investigation procedure in place.</w:t>
      </w:r>
    </w:p>
    <w:p w14:paraId="0CA750D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Incidents relating to this service should be reported in line with the pharmacy’s incident reporting procedure. The pharmacy will provide a copy of the incident report to the Contract Manager.</w:t>
      </w:r>
    </w:p>
    <w:p w14:paraId="09D63948" w14:textId="77777777" w:rsidR="00847D10" w:rsidRPr="00847D10" w:rsidRDefault="00847D10" w:rsidP="00847D10">
      <w:pPr>
        <w:pStyle w:val="Default"/>
        <w:ind w:left="426"/>
        <w:jc w:val="both"/>
        <w:rPr>
          <w:rFonts w:ascii="Century Gothic" w:hAnsi="Century Gothic" w:cs="Arial"/>
          <w:color w:val="auto"/>
          <w:sz w:val="22"/>
          <w:szCs w:val="22"/>
        </w:rPr>
      </w:pPr>
    </w:p>
    <w:p w14:paraId="7A603075"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The pharmacy will deal with any complaints sensitively and will report any complaints, comments or concerns to the Contract Manager as soon as possible.</w:t>
      </w:r>
    </w:p>
    <w:p w14:paraId="572FE646" w14:textId="77777777" w:rsidR="00847D10" w:rsidRPr="00847D10" w:rsidRDefault="00847D10" w:rsidP="00847D10">
      <w:pPr>
        <w:pStyle w:val="Default"/>
        <w:jc w:val="both"/>
        <w:rPr>
          <w:rFonts w:ascii="Century Gothic" w:hAnsi="Century Gothic" w:cs="Arial"/>
          <w:color w:val="auto"/>
          <w:sz w:val="22"/>
          <w:szCs w:val="22"/>
        </w:rPr>
      </w:pPr>
    </w:p>
    <w:p w14:paraId="63A1E950"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Required training</w:t>
      </w:r>
    </w:p>
    <w:p w14:paraId="558092C1"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The lead pharmacists providing the service are required to successfully complete:</w:t>
      </w:r>
    </w:p>
    <w:p w14:paraId="408AD725" w14:textId="77777777" w:rsidR="00847D10" w:rsidRPr="00847D10" w:rsidRDefault="00847D10" w:rsidP="00681135">
      <w:pPr>
        <w:pStyle w:val="ListParagraph"/>
        <w:numPr>
          <w:ilvl w:val="2"/>
          <w:numId w:val="29"/>
        </w:numPr>
        <w:spacing w:line="240" w:lineRule="auto"/>
        <w:ind w:left="1134" w:hanging="708"/>
        <w:contextualSpacing/>
        <w:rPr>
          <w:rFonts w:ascii="Century Gothic" w:hAnsi="Century Gothic"/>
          <w:color w:val="000000"/>
          <w:szCs w:val="22"/>
        </w:rPr>
      </w:pPr>
      <w:r w:rsidRPr="00847D10">
        <w:rPr>
          <w:rFonts w:ascii="Century Gothic" w:hAnsi="Century Gothic"/>
          <w:iCs/>
          <w:color w:val="000000"/>
          <w:szCs w:val="22"/>
        </w:rPr>
        <w:t>CPPE Substance Use and Misuse (Modules 1 – 4) and the associated learning</w:t>
      </w:r>
    </w:p>
    <w:p w14:paraId="296C88E6" w14:textId="77777777" w:rsidR="00847D10" w:rsidRPr="00847D10" w:rsidRDefault="00847D10" w:rsidP="00681135">
      <w:pPr>
        <w:pStyle w:val="ListParagraph"/>
        <w:numPr>
          <w:ilvl w:val="2"/>
          <w:numId w:val="29"/>
        </w:numPr>
        <w:spacing w:line="240" w:lineRule="auto"/>
        <w:ind w:left="1134" w:hanging="708"/>
        <w:contextualSpacing/>
        <w:rPr>
          <w:rFonts w:ascii="Century Gothic" w:hAnsi="Century Gothic"/>
          <w:color w:val="000000"/>
          <w:szCs w:val="22"/>
        </w:rPr>
      </w:pPr>
      <w:r w:rsidRPr="00847D10">
        <w:rPr>
          <w:rFonts w:ascii="Century Gothic" w:hAnsi="Century Gothic"/>
          <w:iCs/>
          <w:color w:val="000000"/>
          <w:szCs w:val="22"/>
        </w:rPr>
        <w:t>CPPE Safeguarding Children and Vulnerable Adults</w:t>
      </w:r>
      <w:r w:rsidRPr="00847D10">
        <w:rPr>
          <w:rFonts w:ascii="Century Gothic" w:hAnsi="Century Gothic"/>
          <w:color w:val="000000"/>
          <w:szCs w:val="22"/>
        </w:rPr>
        <w:t xml:space="preserve"> and the associated learning</w:t>
      </w:r>
    </w:p>
    <w:p w14:paraId="43CCACF5" w14:textId="77777777" w:rsidR="00847D10" w:rsidRPr="00847D10" w:rsidRDefault="00847D10" w:rsidP="00847D10">
      <w:pPr>
        <w:pStyle w:val="Default"/>
        <w:ind w:left="426"/>
        <w:jc w:val="both"/>
        <w:rPr>
          <w:rFonts w:ascii="Century Gothic" w:hAnsi="Century Gothic" w:cs="Arial"/>
          <w:color w:val="auto"/>
          <w:sz w:val="22"/>
          <w:szCs w:val="22"/>
        </w:rPr>
      </w:pPr>
    </w:p>
    <w:p w14:paraId="1E13FED5"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sz w:val="22"/>
          <w:szCs w:val="22"/>
        </w:rPr>
        <w:t xml:space="preserve">All pharmacists will be required to complete the CPPE Declaration of Competence for </w:t>
      </w:r>
      <w:r w:rsidRPr="00847D10">
        <w:rPr>
          <w:rFonts w:ascii="Century Gothic" w:hAnsi="Century Gothic"/>
          <w:sz w:val="22"/>
          <w:szCs w:val="22"/>
        </w:rPr>
        <w:t>Needle Exchange Programme</w:t>
      </w:r>
      <w:r w:rsidRPr="00847D10">
        <w:rPr>
          <w:rFonts w:ascii="Century Gothic" w:hAnsi="Century Gothic" w:cs="Arial"/>
          <w:sz w:val="22"/>
          <w:szCs w:val="22"/>
        </w:rPr>
        <w:t xml:space="preserve">. </w:t>
      </w:r>
      <w:r w:rsidRPr="00847D10">
        <w:rPr>
          <w:rFonts w:ascii="Century Gothic" w:hAnsi="Century Gothic"/>
          <w:sz w:val="22"/>
          <w:szCs w:val="22"/>
        </w:rPr>
        <w:t xml:space="preserve">It is recommended that all registered pharmacy technicians complete the same declaration. </w:t>
      </w:r>
      <w:r w:rsidRPr="00847D10">
        <w:rPr>
          <w:rFonts w:ascii="Century Gothic" w:hAnsi="Century Gothic" w:cs="Arial"/>
          <w:sz w:val="22"/>
          <w:szCs w:val="22"/>
        </w:rPr>
        <w:t xml:space="preserve">The declaration will need to be confirmed on </w:t>
      </w:r>
      <w:proofErr w:type="spellStart"/>
      <w:r w:rsidRPr="007C4796">
        <w:rPr>
          <w:rFonts w:ascii="Century Gothic" w:hAnsi="Century Gothic" w:cs="Arial"/>
          <w:sz w:val="22"/>
          <w:szCs w:val="22"/>
        </w:rPr>
        <w:t>PharmOutcomes</w:t>
      </w:r>
      <w:proofErr w:type="spellEnd"/>
      <w:r w:rsidRPr="00847D10">
        <w:rPr>
          <w:rFonts w:ascii="Century Gothic" w:hAnsi="Century Gothic" w:cs="Arial"/>
          <w:sz w:val="22"/>
          <w:szCs w:val="22"/>
        </w:rPr>
        <w:t xml:space="preserve"> via enrolment</w:t>
      </w:r>
    </w:p>
    <w:p w14:paraId="00240454" w14:textId="77777777" w:rsidR="00847D10" w:rsidRDefault="00847D10" w:rsidP="00847D10">
      <w:pPr>
        <w:pStyle w:val="ListParagraph"/>
        <w:spacing w:line="240" w:lineRule="auto"/>
        <w:ind w:left="426"/>
        <w:contextualSpacing/>
        <w:rPr>
          <w:rFonts w:ascii="Century Gothic" w:hAnsi="Century Gothic"/>
          <w:color w:val="000000"/>
          <w:szCs w:val="22"/>
        </w:rPr>
      </w:pPr>
    </w:p>
    <w:p w14:paraId="00C6C0EB"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 xml:space="preserve">The training requirements must be met within three months of joining the service and updated every three years. </w:t>
      </w:r>
    </w:p>
    <w:p w14:paraId="63E3A5E7" w14:textId="77777777" w:rsidR="00847D10" w:rsidRDefault="00847D10" w:rsidP="00847D10">
      <w:pPr>
        <w:pStyle w:val="ListParagraph"/>
        <w:spacing w:line="240" w:lineRule="auto"/>
        <w:ind w:left="426"/>
        <w:contextualSpacing/>
        <w:rPr>
          <w:rFonts w:ascii="Century Gothic" w:hAnsi="Century Gothic"/>
          <w:color w:val="000000"/>
          <w:szCs w:val="22"/>
        </w:rPr>
      </w:pPr>
    </w:p>
    <w:p w14:paraId="2F606F6A"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 xml:space="preserve">A representative from the pharmacy may be required to attend an annual training event. </w:t>
      </w:r>
    </w:p>
    <w:p w14:paraId="219F0229" w14:textId="77777777" w:rsidR="00847D10" w:rsidRPr="00847D10" w:rsidRDefault="00847D10" w:rsidP="00847D10">
      <w:pPr>
        <w:pStyle w:val="Default"/>
        <w:ind w:left="426"/>
        <w:jc w:val="both"/>
        <w:rPr>
          <w:rFonts w:ascii="Century Gothic" w:hAnsi="Century Gothic" w:cs="Arial"/>
          <w:color w:val="auto"/>
          <w:sz w:val="22"/>
          <w:szCs w:val="22"/>
        </w:rPr>
      </w:pPr>
    </w:p>
    <w:p w14:paraId="6C22B1C3"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Use of locum pharmacists</w:t>
      </w:r>
    </w:p>
    <w:p w14:paraId="0A0A8200" w14:textId="77777777" w:rsidR="00847D10" w:rsidRPr="00847D10" w:rsidRDefault="00847D10" w:rsidP="00681135">
      <w:pPr>
        <w:pStyle w:val="Default"/>
        <w:numPr>
          <w:ilvl w:val="1"/>
          <w:numId w:val="29"/>
        </w:numPr>
        <w:ind w:left="567" w:hanging="709"/>
        <w:jc w:val="both"/>
        <w:rPr>
          <w:rFonts w:ascii="Century Gothic" w:hAnsi="Century Gothic" w:cs="Arial"/>
          <w:color w:val="auto"/>
          <w:sz w:val="22"/>
          <w:szCs w:val="22"/>
        </w:rPr>
      </w:pPr>
      <w:r w:rsidRPr="00847D10">
        <w:rPr>
          <w:rFonts w:ascii="Century Gothic" w:hAnsi="Century Gothic" w:cs="Arial"/>
          <w:sz w:val="22"/>
          <w:szCs w:val="22"/>
        </w:rPr>
        <w:t>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w:t>
      </w:r>
    </w:p>
    <w:p w14:paraId="5029ECBA"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736B7448"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7C58F0C1"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7B190D07"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CGL has the right to withdraw the service from a pharmacy that is not staffed with regular pharmacists. Alternatively, CGL may impose additional conditions on the pharmacy in order for the pharmacy to remain providing the service. </w:t>
      </w:r>
    </w:p>
    <w:p w14:paraId="0B15BB8F"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5BC913B8"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4C067194"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2E401EA5"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The pharmacy will ensure that appropriate professional indemnity insurance is in place. </w:t>
      </w:r>
    </w:p>
    <w:p w14:paraId="6CE47EA6" w14:textId="77777777" w:rsidR="00847D10" w:rsidRPr="00847D10" w:rsidRDefault="00847D10" w:rsidP="00847D10">
      <w:pPr>
        <w:pStyle w:val="Default"/>
        <w:ind w:left="567"/>
        <w:jc w:val="both"/>
        <w:rPr>
          <w:rFonts w:ascii="Century Gothic" w:hAnsi="Century Gothic" w:cs="Arial"/>
          <w:color w:val="auto"/>
          <w:sz w:val="22"/>
          <w:szCs w:val="22"/>
        </w:rPr>
      </w:pPr>
    </w:p>
    <w:p w14:paraId="14DB96ED" w14:textId="77777777" w:rsidR="00847D10" w:rsidRPr="00847D10" w:rsidRDefault="00847D10" w:rsidP="00681135">
      <w:pPr>
        <w:pStyle w:val="Default"/>
        <w:numPr>
          <w:ilvl w:val="1"/>
          <w:numId w:val="29"/>
        </w:numPr>
        <w:ind w:left="567" w:hanging="709"/>
        <w:jc w:val="both"/>
        <w:rPr>
          <w:rFonts w:ascii="Century Gothic" w:hAnsi="Century Gothic" w:cs="Arial"/>
          <w:color w:val="auto"/>
          <w:sz w:val="22"/>
          <w:szCs w:val="22"/>
        </w:rPr>
      </w:pPr>
      <w:r w:rsidRPr="00847D10">
        <w:rPr>
          <w:rFonts w:ascii="Century Gothic" w:hAnsi="Century Gothic" w:cs="Arial"/>
          <w:sz w:val="22"/>
          <w:szCs w:val="22"/>
        </w:rPr>
        <w:t>It is a requirement for pharmacies signing up to this agreement to comply with all the requirements of the essential services of the NHS Community Pharmacy Contractual Framework</w:t>
      </w:r>
    </w:p>
    <w:p w14:paraId="4739B5DF" w14:textId="77777777" w:rsidR="00847D10" w:rsidRPr="00847D10" w:rsidRDefault="00847D10" w:rsidP="00847D10">
      <w:pPr>
        <w:spacing w:line="240" w:lineRule="auto"/>
        <w:rPr>
          <w:rFonts w:ascii="Century Gothic" w:hAnsi="Century Gothic" w:cs="Arial"/>
          <w:color w:val="000000"/>
          <w:szCs w:val="22"/>
        </w:rPr>
      </w:pPr>
    </w:p>
    <w:p w14:paraId="0C03198F" w14:textId="77777777" w:rsidR="00847D10" w:rsidRPr="00847D10" w:rsidRDefault="00847D10" w:rsidP="00681135">
      <w:pPr>
        <w:pStyle w:val="Default"/>
        <w:numPr>
          <w:ilvl w:val="0"/>
          <w:numId w:val="29"/>
        </w:numPr>
        <w:ind w:hanging="502"/>
        <w:jc w:val="both"/>
        <w:rPr>
          <w:rFonts w:ascii="Century Gothic" w:hAnsi="Century Gothic" w:cs="Arial"/>
          <w:b/>
          <w:sz w:val="22"/>
          <w:szCs w:val="22"/>
        </w:rPr>
      </w:pPr>
      <w:r w:rsidRPr="00847D10">
        <w:rPr>
          <w:rFonts w:ascii="Century Gothic" w:hAnsi="Century Gothic" w:cs="Arial"/>
          <w:b/>
          <w:bCs/>
          <w:sz w:val="22"/>
          <w:szCs w:val="22"/>
        </w:rPr>
        <w:t>Payment arrangements</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194"/>
      </w:tblGrid>
      <w:tr w:rsidR="00847D10" w:rsidRPr="00847D10" w14:paraId="5CE30E2F" w14:textId="77777777" w:rsidTr="00847D10">
        <w:trPr>
          <w:trHeight w:val="322"/>
          <w:jc w:val="center"/>
        </w:trPr>
        <w:tc>
          <w:tcPr>
            <w:tcW w:w="5414" w:type="dxa"/>
            <w:shd w:val="clear" w:color="auto" w:fill="auto"/>
            <w:vAlign w:val="center"/>
          </w:tcPr>
          <w:p w14:paraId="6DF84BDA" w14:textId="77777777" w:rsidR="00847D10" w:rsidRPr="00847D10" w:rsidRDefault="00847D10" w:rsidP="00847D10">
            <w:pPr>
              <w:spacing w:line="240" w:lineRule="auto"/>
              <w:rPr>
                <w:rFonts w:ascii="Century Gothic" w:hAnsi="Century Gothic" w:cs="Arial"/>
                <w:b/>
                <w:color w:val="000000"/>
                <w:szCs w:val="22"/>
              </w:rPr>
            </w:pPr>
            <w:r w:rsidRPr="00847D10">
              <w:rPr>
                <w:rFonts w:ascii="Century Gothic" w:hAnsi="Century Gothic" w:cs="Arial"/>
                <w:b/>
                <w:color w:val="000000"/>
                <w:szCs w:val="22"/>
              </w:rPr>
              <w:t>Service Provided</w:t>
            </w:r>
          </w:p>
        </w:tc>
        <w:tc>
          <w:tcPr>
            <w:tcW w:w="4194" w:type="dxa"/>
            <w:shd w:val="clear" w:color="auto" w:fill="auto"/>
            <w:vAlign w:val="center"/>
          </w:tcPr>
          <w:p w14:paraId="6982E048" w14:textId="77777777" w:rsidR="00847D10" w:rsidRPr="00847D10" w:rsidRDefault="00847D10" w:rsidP="00847D10">
            <w:pPr>
              <w:spacing w:line="240" w:lineRule="auto"/>
              <w:rPr>
                <w:rFonts w:ascii="Century Gothic" w:hAnsi="Century Gothic" w:cs="Arial"/>
                <w:b/>
                <w:color w:val="000000"/>
                <w:szCs w:val="22"/>
              </w:rPr>
            </w:pPr>
            <w:r w:rsidRPr="00847D10">
              <w:rPr>
                <w:rFonts w:ascii="Century Gothic" w:hAnsi="Century Gothic" w:cs="Arial"/>
                <w:b/>
                <w:color w:val="000000"/>
                <w:szCs w:val="22"/>
              </w:rPr>
              <w:t>Fee</w:t>
            </w:r>
          </w:p>
        </w:tc>
      </w:tr>
      <w:tr w:rsidR="00847D10" w:rsidRPr="00847D10" w14:paraId="01732329" w14:textId="77777777" w:rsidTr="00847D10">
        <w:trPr>
          <w:trHeight w:val="398"/>
          <w:jc w:val="center"/>
        </w:trPr>
        <w:tc>
          <w:tcPr>
            <w:tcW w:w="5414" w:type="dxa"/>
            <w:shd w:val="clear" w:color="auto" w:fill="auto"/>
            <w:vAlign w:val="center"/>
          </w:tcPr>
          <w:p w14:paraId="0DA40DB9" w14:textId="669EC7A5" w:rsidR="00847D10" w:rsidRPr="00847D10" w:rsidRDefault="00847D10" w:rsidP="00847D10">
            <w:pPr>
              <w:spacing w:line="240" w:lineRule="auto"/>
              <w:rPr>
                <w:rFonts w:ascii="Century Gothic" w:hAnsi="Century Gothic" w:cs="Arial"/>
                <w:color w:val="000000"/>
                <w:szCs w:val="22"/>
              </w:rPr>
            </w:pPr>
            <w:r w:rsidRPr="00847D10">
              <w:rPr>
                <w:rFonts w:ascii="Century Gothic" w:hAnsi="Century Gothic" w:cs="Arial"/>
                <w:color w:val="000000"/>
                <w:szCs w:val="22"/>
              </w:rPr>
              <w:t xml:space="preserve">Needle Exchange </w:t>
            </w:r>
            <w:r w:rsidR="007C4796">
              <w:rPr>
                <w:rFonts w:ascii="Century Gothic" w:hAnsi="Century Gothic" w:cs="Arial"/>
                <w:color w:val="000000"/>
                <w:szCs w:val="22"/>
              </w:rPr>
              <w:t>&lt;2 one hit kits per transaction</w:t>
            </w:r>
          </w:p>
        </w:tc>
        <w:tc>
          <w:tcPr>
            <w:tcW w:w="4194" w:type="dxa"/>
            <w:shd w:val="clear" w:color="auto" w:fill="auto"/>
            <w:vAlign w:val="center"/>
          </w:tcPr>
          <w:p w14:paraId="69AF3437" w14:textId="115D29DA" w:rsidR="00847D10" w:rsidRPr="00847D10" w:rsidRDefault="00847D10" w:rsidP="00847D10">
            <w:pPr>
              <w:spacing w:line="240" w:lineRule="auto"/>
              <w:rPr>
                <w:rFonts w:ascii="Century Gothic" w:hAnsi="Century Gothic" w:cs="Arial"/>
                <w:color w:val="000000"/>
                <w:szCs w:val="22"/>
              </w:rPr>
            </w:pPr>
            <w:r w:rsidRPr="00847D10">
              <w:rPr>
                <w:rFonts w:ascii="Century Gothic" w:hAnsi="Century Gothic" w:cs="Arial"/>
                <w:color w:val="000000"/>
                <w:szCs w:val="22"/>
                <w:highlight w:val="yellow"/>
              </w:rPr>
              <w:t xml:space="preserve">£0.50 per </w:t>
            </w:r>
            <w:r w:rsidR="007C4796">
              <w:rPr>
                <w:rFonts w:ascii="Century Gothic" w:hAnsi="Century Gothic" w:cs="Arial"/>
                <w:color w:val="000000"/>
                <w:szCs w:val="22"/>
              </w:rPr>
              <w:t>transaction</w:t>
            </w:r>
          </w:p>
        </w:tc>
      </w:tr>
      <w:tr w:rsidR="00847D10" w:rsidRPr="00847D10" w14:paraId="5BBEBC9E" w14:textId="77777777" w:rsidTr="00847D10">
        <w:trPr>
          <w:trHeight w:val="418"/>
          <w:jc w:val="center"/>
        </w:trPr>
        <w:tc>
          <w:tcPr>
            <w:tcW w:w="5414" w:type="dxa"/>
            <w:shd w:val="clear" w:color="auto" w:fill="auto"/>
            <w:vAlign w:val="center"/>
          </w:tcPr>
          <w:p w14:paraId="39189511" w14:textId="3C338DCB" w:rsidR="00847D10" w:rsidRPr="00847D10" w:rsidRDefault="00847D10" w:rsidP="00847D10">
            <w:pPr>
              <w:spacing w:line="240" w:lineRule="auto"/>
              <w:rPr>
                <w:rFonts w:ascii="Century Gothic" w:hAnsi="Century Gothic" w:cs="Arial"/>
                <w:color w:val="000000"/>
                <w:szCs w:val="22"/>
              </w:rPr>
            </w:pPr>
            <w:r w:rsidRPr="00847D10">
              <w:rPr>
                <w:rFonts w:ascii="Century Gothic" w:hAnsi="Century Gothic" w:cs="Arial"/>
                <w:color w:val="000000"/>
                <w:szCs w:val="22"/>
              </w:rPr>
              <w:t xml:space="preserve">Needle Exchange </w:t>
            </w:r>
            <w:r w:rsidR="007C4796">
              <w:rPr>
                <w:rFonts w:ascii="Century Gothic" w:hAnsi="Century Gothic" w:cs="Arial"/>
                <w:color w:val="000000"/>
                <w:szCs w:val="22"/>
              </w:rPr>
              <w:t>&gt;3 one hit kits per transaction</w:t>
            </w:r>
          </w:p>
        </w:tc>
        <w:tc>
          <w:tcPr>
            <w:tcW w:w="4194" w:type="dxa"/>
            <w:shd w:val="clear" w:color="auto" w:fill="auto"/>
            <w:vAlign w:val="center"/>
          </w:tcPr>
          <w:p w14:paraId="7F1B775A" w14:textId="5223342A" w:rsidR="00847D10" w:rsidRPr="00847D10" w:rsidRDefault="00847D10" w:rsidP="00847D10">
            <w:pPr>
              <w:spacing w:line="240" w:lineRule="auto"/>
              <w:rPr>
                <w:rFonts w:ascii="Century Gothic" w:hAnsi="Century Gothic" w:cs="Arial"/>
                <w:color w:val="000000"/>
                <w:szCs w:val="22"/>
              </w:rPr>
            </w:pPr>
            <w:r w:rsidRPr="006E0FDC">
              <w:rPr>
                <w:rFonts w:ascii="Century Gothic" w:hAnsi="Century Gothic" w:cs="Arial"/>
                <w:color w:val="000000"/>
                <w:szCs w:val="22"/>
              </w:rPr>
              <w:t xml:space="preserve">£1.00 </w:t>
            </w:r>
            <w:r w:rsidR="007C4796">
              <w:rPr>
                <w:rFonts w:ascii="Century Gothic" w:hAnsi="Century Gothic" w:cs="Arial"/>
                <w:color w:val="000000"/>
                <w:szCs w:val="22"/>
              </w:rPr>
              <w:t>per transaction</w:t>
            </w:r>
          </w:p>
        </w:tc>
      </w:tr>
      <w:tr w:rsidR="007C4796" w:rsidRPr="00847D10" w14:paraId="306FA1B6" w14:textId="77777777" w:rsidTr="00847D10">
        <w:trPr>
          <w:trHeight w:val="418"/>
          <w:jc w:val="center"/>
        </w:trPr>
        <w:tc>
          <w:tcPr>
            <w:tcW w:w="5414" w:type="dxa"/>
            <w:shd w:val="clear" w:color="auto" w:fill="auto"/>
            <w:vAlign w:val="center"/>
          </w:tcPr>
          <w:p w14:paraId="1CE914D0" w14:textId="070C9DB8" w:rsidR="007C4796" w:rsidRPr="00847D10" w:rsidRDefault="007C4796" w:rsidP="00847D10">
            <w:pPr>
              <w:spacing w:line="240" w:lineRule="auto"/>
              <w:rPr>
                <w:rFonts w:ascii="Century Gothic" w:hAnsi="Century Gothic" w:cs="Arial"/>
                <w:color w:val="000000"/>
                <w:szCs w:val="22"/>
              </w:rPr>
            </w:pPr>
            <w:r>
              <w:rPr>
                <w:rFonts w:ascii="Century Gothic" w:hAnsi="Century Gothic" w:cs="Arial"/>
                <w:color w:val="000000"/>
                <w:szCs w:val="22"/>
              </w:rPr>
              <w:t>Needle Exchange Steroid Packs</w:t>
            </w:r>
          </w:p>
        </w:tc>
        <w:tc>
          <w:tcPr>
            <w:tcW w:w="4194" w:type="dxa"/>
            <w:shd w:val="clear" w:color="auto" w:fill="auto"/>
            <w:vAlign w:val="center"/>
          </w:tcPr>
          <w:p w14:paraId="34D026DC" w14:textId="4AEC68B6" w:rsidR="007C4796" w:rsidRPr="00847D10" w:rsidRDefault="006E0FDC" w:rsidP="00847D10">
            <w:pPr>
              <w:spacing w:line="240" w:lineRule="auto"/>
              <w:rPr>
                <w:rFonts w:ascii="Century Gothic" w:hAnsi="Century Gothic" w:cs="Arial"/>
                <w:color w:val="000000"/>
                <w:szCs w:val="22"/>
                <w:highlight w:val="yellow"/>
              </w:rPr>
            </w:pPr>
            <w:r w:rsidRPr="006E0FDC">
              <w:rPr>
                <w:rFonts w:ascii="Century Gothic" w:hAnsi="Century Gothic" w:cs="Arial"/>
                <w:color w:val="000000"/>
                <w:szCs w:val="22"/>
              </w:rPr>
              <w:t>£1.00 per pack</w:t>
            </w:r>
          </w:p>
        </w:tc>
      </w:tr>
      <w:tr w:rsidR="007C4796" w:rsidRPr="00847D10" w14:paraId="21F89BD8" w14:textId="77777777" w:rsidTr="00847D10">
        <w:trPr>
          <w:trHeight w:val="418"/>
          <w:jc w:val="center"/>
        </w:trPr>
        <w:tc>
          <w:tcPr>
            <w:tcW w:w="5414" w:type="dxa"/>
            <w:shd w:val="clear" w:color="auto" w:fill="auto"/>
            <w:vAlign w:val="center"/>
          </w:tcPr>
          <w:p w14:paraId="24A4D7AF" w14:textId="2C81E44F" w:rsidR="007C4796" w:rsidRPr="00847D10" w:rsidRDefault="006E0FDC" w:rsidP="00847D10">
            <w:pPr>
              <w:spacing w:line="240" w:lineRule="auto"/>
              <w:rPr>
                <w:rFonts w:ascii="Century Gothic" w:hAnsi="Century Gothic" w:cs="Arial"/>
                <w:color w:val="000000"/>
                <w:szCs w:val="22"/>
              </w:rPr>
            </w:pPr>
            <w:r>
              <w:rPr>
                <w:rFonts w:ascii="Century Gothic" w:hAnsi="Century Gothic" w:cs="Arial"/>
                <w:color w:val="000000"/>
                <w:szCs w:val="22"/>
              </w:rPr>
              <w:t xml:space="preserve">Needle Exchange Sharps bins </w:t>
            </w:r>
          </w:p>
        </w:tc>
        <w:tc>
          <w:tcPr>
            <w:tcW w:w="4194" w:type="dxa"/>
            <w:shd w:val="clear" w:color="auto" w:fill="auto"/>
            <w:vAlign w:val="center"/>
          </w:tcPr>
          <w:p w14:paraId="62F311A4" w14:textId="60112021" w:rsidR="007C4796" w:rsidRPr="00847D10" w:rsidRDefault="006E0FDC" w:rsidP="00847D10">
            <w:pPr>
              <w:spacing w:line="240" w:lineRule="auto"/>
              <w:rPr>
                <w:rFonts w:ascii="Century Gothic" w:hAnsi="Century Gothic" w:cs="Arial"/>
                <w:color w:val="000000"/>
                <w:szCs w:val="22"/>
                <w:highlight w:val="yellow"/>
              </w:rPr>
            </w:pPr>
            <w:r w:rsidRPr="006E0FDC">
              <w:rPr>
                <w:rFonts w:ascii="Century Gothic" w:hAnsi="Century Gothic" w:cs="Arial"/>
                <w:color w:val="000000"/>
                <w:szCs w:val="22"/>
              </w:rPr>
              <w:t>£0.70 per bin returned.</w:t>
            </w:r>
          </w:p>
        </w:tc>
      </w:tr>
    </w:tbl>
    <w:p w14:paraId="3F56DC3B" w14:textId="77777777" w:rsidR="00847D10" w:rsidRPr="00847D10" w:rsidRDefault="00847D10" w:rsidP="00847D10">
      <w:pPr>
        <w:spacing w:line="240" w:lineRule="auto"/>
        <w:rPr>
          <w:rFonts w:ascii="Century Gothic" w:hAnsi="Century Gothic" w:cs="Arial"/>
          <w:color w:val="000000"/>
          <w:szCs w:val="22"/>
        </w:rPr>
      </w:pPr>
    </w:p>
    <w:p w14:paraId="024B8D51"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Pr>
          <w:rFonts w:ascii="Century Gothic" w:hAnsi="Century Gothic"/>
          <w:color w:val="000000"/>
          <w:szCs w:val="22"/>
        </w:rPr>
        <w:br w:type="page"/>
      </w:r>
      <w:r w:rsidRPr="00847D10">
        <w:rPr>
          <w:rFonts w:ascii="Century Gothic" w:hAnsi="Century Gothic"/>
          <w:color w:val="000000"/>
          <w:szCs w:val="22"/>
        </w:rPr>
        <w:t xml:space="preserve">Payments will be made monthly upon input of the data onto </w:t>
      </w:r>
      <w:proofErr w:type="spellStart"/>
      <w:r w:rsidRPr="006E0FDC">
        <w:rPr>
          <w:rFonts w:ascii="Century Gothic" w:hAnsi="Century Gothic"/>
          <w:color w:val="000000"/>
          <w:szCs w:val="22"/>
        </w:rPr>
        <w:t>PharmOutcomes</w:t>
      </w:r>
      <w:proofErr w:type="spellEnd"/>
      <w:r w:rsidRPr="006E0FDC">
        <w:rPr>
          <w:rFonts w:ascii="Century Gothic" w:hAnsi="Century Gothic"/>
          <w:color w:val="000000"/>
          <w:szCs w:val="22"/>
        </w:rPr>
        <w:t>.</w:t>
      </w:r>
      <w:r w:rsidRPr="00847D10">
        <w:rPr>
          <w:rFonts w:ascii="Century Gothic" w:hAnsi="Century Gothic"/>
          <w:color w:val="000000"/>
          <w:szCs w:val="22"/>
        </w:rPr>
        <w:t xml:space="preserve"> Invoices will be generated automatically by </w:t>
      </w:r>
      <w:proofErr w:type="spellStart"/>
      <w:r w:rsidRPr="006E0FDC">
        <w:rPr>
          <w:rFonts w:ascii="Century Gothic" w:hAnsi="Century Gothic"/>
          <w:color w:val="000000"/>
          <w:szCs w:val="22"/>
        </w:rPr>
        <w:t>PharmOutcomes</w:t>
      </w:r>
      <w:proofErr w:type="spellEnd"/>
      <w:r w:rsidRPr="006E0FDC">
        <w:rPr>
          <w:rFonts w:ascii="Century Gothic" w:hAnsi="Century Gothic"/>
          <w:color w:val="000000"/>
          <w:szCs w:val="22"/>
        </w:rPr>
        <w:t xml:space="preserve"> on the 5</w:t>
      </w:r>
      <w:r w:rsidRPr="006E0FDC">
        <w:rPr>
          <w:rFonts w:ascii="Century Gothic" w:hAnsi="Century Gothic"/>
          <w:color w:val="000000"/>
          <w:szCs w:val="22"/>
          <w:vertAlign w:val="superscript"/>
        </w:rPr>
        <w:t>th</w:t>
      </w:r>
      <w:r w:rsidRPr="006E0FDC">
        <w:rPr>
          <w:rFonts w:ascii="Century Gothic" w:hAnsi="Century Gothic"/>
          <w:color w:val="000000"/>
          <w:szCs w:val="22"/>
        </w:rPr>
        <w:t xml:space="preserve"> of the month.</w:t>
      </w:r>
      <w:r w:rsidRPr="00847D10">
        <w:rPr>
          <w:rFonts w:ascii="Century Gothic" w:hAnsi="Century Gothic"/>
          <w:color w:val="000000"/>
          <w:szCs w:val="22"/>
        </w:rPr>
        <w:t xml:space="preserve"> The service contract and financial details will need to be completed and returned before any payments will be made. </w:t>
      </w:r>
    </w:p>
    <w:p w14:paraId="277913A6"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6AF39C20"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 xml:space="preserve">Fees will be paid on the basis of submitted claims into a bank account specified by the pharmacy. </w:t>
      </w:r>
    </w:p>
    <w:p w14:paraId="1EB959C9"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47B625B2"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 xml:space="preserve">The pharmacy is responsible for entering accurate claims data on the correct website </w:t>
      </w:r>
    </w:p>
    <w:p w14:paraId="31D107EA" w14:textId="77777777" w:rsidR="00847D10" w:rsidRPr="00847D10" w:rsidRDefault="00847D10" w:rsidP="00847D10">
      <w:pPr>
        <w:spacing w:line="240" w:lineRule="auto"/>
        <w:rPr>
          <w:rFonts w:ascii="Century Gothic" w:hAnsi="Century Gothic" w:cs="Arial"/>
          <w:color w:val="000000"/>
          <w:szCs w:val="22"/>
        </w:rPr>
      </w:pPr>
    </w:p>
    <w:p w14:paraId="3B296537"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color w:val="000000"/>
          <w:szCs w:val="22"/>
        </w:rPr>
      </w:pPr>
      <w:r w:rsidRPr="00847D10">
        <w:rPr>
          <w:rFonts w:ascii="Century Gothic" w:hAnsi="Century Gothic"/>
          <w:b/>
          <w:color w:val="000000"/>
          <w:szCs w:val="22"/>
        </w:rPr>
        <w:t>Audit</w:t>
      </w:r>
    </w:p>
    <w:p w14:paraId="3E1CB437"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The pharmacy will participate in audits of this service provision organised by the Contract Manager, as and when required, and deliver identified action points reported on the audit within the agreed timescale.</w:t>
      </w:r>
    </w:p>
    <w:p w14:paraId="6E3A7586" w14:textId="77777777" w:rsidR="00847D10" w:rsidRDefault="00847D10" w:rsidP="00847D10">
      <w:pPr>
        <w:pStyle w:val="ListParagraph"/>
        <w:spacing w:line="240" w:lineRule="auto"/>
        <w:ind w:left="426"/>
        <w:contextualSpacing/>
        <w:rPr>
          <w:rFonts w:ascii="Century Gothic" w:hAnsi="Century Gothic"/>
          <w:color w:val="000000"/>
          <w:szCs w:val="22"/>
        </w:rPr>
      </w:pPr>
    </w:p>
    <w:p w14:paraId="53BB83D3"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 xml:space="preserve">The Contract Manager may employ mystery shoppers as part of this audit. </w:t>
      </w:r>
    </w:p>
    <w:p w14:paraId="5BBD1017" w14:textId="77777777" w:rsidR="00847D10" w:rsidRPr="00847D10" w:rsidRDefault="00847D10" w:rsidP="00847D10">
      <w:pPr>
        <w:pStyle w:val="ListParagraph"/>
        <w:spacing w:line="240" w:lineRule="auto"/>
        <w:ind w:left="426"/>
        <w:rPr>
          <w:rFonts w:ascii="Century Gothic" w:hAnsi="Century Gothic"/>
          <w:color w:val="000000"/>
          <w:szCs w:val="22"/>
        </w:rPr>
      </w:pPr>
    </w:p>
    <w:p w14:paraId="7F1F2568"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color w:val="000000"/>
          <w:szCs w:val="22"/>
        </w:rPr>
      </w:pPr>
      <w:r w:rsidRPr="00847D10">
        <w:rPr>
          <w:rFonts w:ascii="Century Gothic" w:hAnsi="Century Gothic"/>
          <w:b/>
          <w:color w:val="000000"/>
          <w:szCs w:val="22"/>
        </w:rPr>
        <w:t>Safeguarding and governance</w:t>
      </w:r>
    </w:p>
    <w:p w14:paraId="68EB0BED"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Pharmacy staff must be aware of local child and vulnerable adult protection procedures; these must be followed at all time.</w:t>
      </w:r>
    </w:p>
    <w:p w14:paraId="1C357AC3"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4AB34163"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 xml:space="preserve">It is implicit in the service being provided that it is delivered to the standard specified, and complies with the legal and ethical boundaries of the profession. </w:t>
      </w:r>
    </w:p>
    <w:p w14:paraId="59E055CB"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0E483CF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Should an issue be identified either through a visit by the Contract Manager or through any other means an action plan will be produced following the process below:</w:t>
      </w:r>
    </w:p>
    <w:p w14:paraId="04589380"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CGL will identify any issues and will agree points for action with the named pharmacist, and an action plan will be created. </w:t>
      </w:r>
    </w:p>
    <w:p w14:paraId="551F43F4"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2B7ED929"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The Contract Manager will contact the pharmacy again once the agreed timescales have elapsed to confirm that the action plan has been completed.  </w:t>
      </w:r>
    </w:p>
    <w:p w14:paraId="3C5DB47D"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If any further action needs to be taken, this will be documented and new timescales agreed. </w:t>
      </w:r>
    </w:p>
    <w:p w14:paraId="71E1FAE5"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If the issues remain unresolved after this, the option to withdraw the service from the pharmacy may be exercised.</w:t>
      </w:r>
    </w:p>
    <w:p w14:paraId="05631B15" w14:textId="77777777" w:rsidR="00847D10" w:rsidRDefault="00847D10" w:rsidP="00847D10">
      <w:pPr>
        <w:pStyle w:val="Default"/>
        <w:ind w:left="426"/>
        <w:jc w:val="both"/>
        <w:rPr>
          <w:rFonts w:ascii="Century Gothic" w:hAnsi="Century Gothic" w:cs="Arial"/>
          <w:sz w:val="22"/>
          <w:szCs w:val="22"/>
        </w:rPr>
      </w:pPr>
    </w:p>
    <w:p w14:paraId="461299B8" w14:textId="77777777" w:rsidR="00847D10" w:rsidRPr="00847D10" w:rsidRDefault="00847D10" w:rsidP="00847D10">
      <w:pPr>
        <w:pStyle w:val="Default"/>
        <w:ind w:left="426"/>
        <w:jc w:val="both"/>
        <w:rPr>
          <w:rFonts w:ascii="Century Gothic" w:hAnsi="Century Gothic" w:cs="Arial"/>
          <w:sz w:val="22"/>
          <w:szCs w:val="22"/>
        </w:rPr>
      </w:pPr>
      <w:r w:rsidRPr="00847D10">
        <w:rPr>
          <w:rFonts w:ascii="Century Gothic" w:hAnsi="Century Gothic"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847D10">
        <w:rPr>
          <w:rFonts w:ascii="Century Gothic" w:hAnsi="Century Gothic" w:cs="Arial"/>
          <w:sz w:val="22"/>
          <w:szCs w:val="22"/>
        </w:rPr>
        <w:t>GPhC</w:t>
      </w:r>
      <w:proofErr w:type="spellEnd"/>
      <w:r w:rsidRPr="00847D10">
        <w:rPr>
          <w:rFonts w:ascii="Century Gothic" w:hAnsi="Century Gothic" w:cs="Arial"/>
          <w:sz w:val="22"/>
          <w:szCs w:val="22"/>
        </w:rPr>
        <w:t>.</w:t>
      </w:r>
    </w:p>
    <w:p w14:paraId="529FFE4F" w14:textId="77777777" w:rsidR="00847D10" w:rsidRPr="00847D10" w:rsidRDefault="00847D10" w:rsidP="00847D10">
      <w:pPr>
        <w:pStyle w:val="Default"/>
        <w:jc w:val="both"/>
        <w:rPr>
          <w:rFonts w:ascii="Century Gothic" w:hAnsi="Century Gothic" w:cs="Arial"/>
          <w:sz w:val="22"/>
          <w:szCs w:val="22"/>
        </w:rPr>
      </w:pPr>
    </w:p>
    <w:p w14:paraId="5EEC0E10" w14:textId="77777777" w:rsidR="00847D10" w:rsidRPr="00847D10" w:rsidRDefault="00847D10" w:rsidP="00847D10">
      <w:pPr>
        <w:spacing w:line="240" w:lineRule="auto"/>
        <w:rPr>
          <w:rFonts w:ascii="Century Gothic" w:hAnsi="Century Gothic" w:cs="Arial"/>
          <w:szCs w:val="22"/>
        </w:rPr>
      </w:pPr>
    </w:p>
    <w:p w14:paraId="20E47533" w14:textId="77777777" w:rsidR="00847D10" w:rsidRPr="00847D10" w:rsidRDefault="00847D10" w:rsidP="00847D10">
      <w:pPr>
        <w:spacing w:line="240" w:lineRule="auto"/>
        <w:rPr>
          <w:rFonts w:ascii="Century Gothic" w:hAnsi="Century Gothic" w:cs="Arial"/>
          <w:b/>
          <w:color w:val="000000"/>
          <w:szCs w:val="22"/>
          <w:u w:val="single"/>
        </w:rPr>
      </w:pPr>
    </w:p>
    <w:p w14:paraId="7770E2E4" w14:textId="77777777" w:rsidR="00847D10" w:rsidRPr="00847D10" w:rsidRDefault="00847D10" w:rsidP="00847D10">
      <w:pPr>
        <w:spacing w:line="240" w:lineRule="auto"/>
        <w:rPr>
          <w:rFonts w:ascii="Century Gothic" w:hAnsi="Century Gothic" w:cs="Arial"/>
          <w:b/>
          <w:color w:val="000000"/>
          <w:szCs w:val="22"/>
          <w:u w:val="single"/>
        </w:rPr>
      </w:pPr>
    </w:p>
    <w:p w14:paraId="40BD3BF7" w14:textId="77777777" w:rsidR="00847D10" w:rsidRPr="00847D10" w:rsidRDefault="00847D10" w:rsidP="00847D10">
      <w:pPr>
        <w:spacing w:line="240" w:lineRule="auto"/>
        <w:rPr>
          <w:rFonts w:ascii="Century Gothic" w:hAnsi="Century Gothic" w:cs="Arial"/>
          <w:b/>
          <w:color w:val="000000"/>
          <w:szCs w:val="22"/>
          <w:u w:val="single"/>
        </w:rPr>
      </w:pPr>
    </w:p>
    <w:p w14:paraId="36B24561" w14:textId="77777777" w:rsidR="00847D10" w:rsidRPr="00847D10" w:rsidRDefault="00847D10" w:rsidP="00847D10">
      <w:pPr>
        <w:spacing w:line="240" w:lineRule="auto"/>
        <w:rPr>
          <w:rFonts w:ascii="Century Gothic" w:hAnsi="Century Gothic" w:cs="Arial"/>
          <w:b/>
          <w:color w:val="000000"/>
          <w:szCs w:val="22"/>
          <w:u w:val="single"/>
        </w:rPr>
      </w:pPr>
    </w:p>
    <w:p w14:paraId="701C5B20" w14:textId="77777777" w:rsidR="00847D10" w:rsidRPr="00847D10" w:rsidRDefault="00847D10" w:rsidP="00847D10">
      <w:pPr>
        <w:spacing w:line="240" w:lineRule="auto"/>
        <w:rPr>
          <w:rFonts w:ascii="Century Gothic" w:hAnsi="Century Gothic" w:cs="Arial"/>
          <w:b/>
          <w:color w:val="000000"/>
          <w:szCs w:val="22"/>
          <w:u w:val="single"/>
        </w:rPr>
      </w:pPr>
    </w:p>
    <w:p w14:paraId="0AE0C002" w14:textId="77777777" w:rsidR="00847D10" w:rsidRPr="00847D10" w:rsidRDefault="00847D10" w:rsidP="00847D10">
      <w:pPr>
        <w:spacing w:line="240" w:lineRule="auto"/>
        <w:rPr>
          <w:rFonts w:ascii="Century Gothic" w:hAnsi="Century Gothic" w:cs="Arial"/>
          <w:b/>
          <w:color w:val="000000"/>
          <w:szCs w:val="22"/>
          <w:u w:val="single"/>
        </w:rPr>
      </w:pPr>
    </w:p>
    <w:p w14:paraId="6B32B70F" w14:textId="77777777" w:rsidR="00847D10" w:rsidRPr="00847D10" w:rsidRDefault="00847D10" w:rsidP="00847D10">
      <w:pPr>
        <w:spacing w:line="240" w:lineRule="auto"/>
        <w:rPr>
          <w:rFonts w:ascii="Century Gothic" w:hAnsi="Century Gothic" w:cs="Arial"/>
          <w:b/>
          <w:color w:val="000000"/>
          <w:szCs w:val="22"/>
          <w:u w:val="single"/>
        </w:rPr>
      </w:pPr>
    </w:p>
    <w:p w14:paraId="13A5AC58" w14:textId="77777777" w:rsidR="00847D10" w:rsidRPr="00847D10" w:rsidRDefault="00847D10" w:rsidP="00847D10">
      <w:pPr>
        <w:spacing w:line="240" w:lineRule="auto"/>
        <w:rPr>
          <w:rFonts w:ascii="Century Gothic" w:hAnsi="Century Gothic" w:cs="Arial"/>
          <w:b/>
          <w:color w:val="000000"/>
          <w:szCs w:val="22"/>
          <w:u w:val="single"/>
        </w:rPr>
      </w:pPr>
    </w:p>
    <w:p w14:paraId="55D1630A" w14:textId="77777777" w:rsidR="00847D10" w:rsidRPr="00847D10" w:rsidRDefault="00847D10" w:rsidP="00847D10">
      <w:pPr>
        <w:spacing w:line="240" w:lineRule="auto"/>
        <w:rPr>
          <w:rFonts w:ascii="Century Gothic" w:hAnsi="Century Gothic" w:cs="Arial"/>
          <w:b/>
          <w:color w:val="000000"/>
          <w:szCs w:val="22"/>
          <w:u w:val="single"/>
        </w:rPr>
      </w:pPr>
    </w:p>
    <w:p w14:paraId="5CD163E0" w14:textId="77777777" w:rsidR="00847D10" w:rsidRPr="00847D10" w:rsidRDefault="00847D10" w:rsidP="00847D10">
      <w:pPr>
        <w:spacing w:line="240" w:lineRule="auto"/>
        <w:rPr>
          <w:rFonts w:ascii="Century Gothic" w:hAnsi="Century Gothic" w:cs="Arial"/>
          <w:b/>
          <w:color w:val="000000"/>
          <w:szCs w:val="22"/>
          <w:u w:val="single"/>
        </w:rPr>
      </w:pPr>
    </w:p>
    <w:p w14:paraId="67F18222" w14:textId="77777777" w:rsidR="00847D10" w:rsidRPr="00847D10" w:rsidRDefault="00847D10" w:rsidP="00847D10">
      <w:pPr>
        <w:spacing w:line="240" w:lineRule="auto"/>
        <w:rPr>
          <w:rFonts w:ascii="Century Gothic" w:hAnsi="Century Gothic" w:cs="Arial"/>
          <w:b/>
          <w:color w:val="000000"/>
          <w:szCs w:val="22"/>
          <w:u w:val="single"/>
        </w:rPr>
      </w:pPr>
    </w:p>
    <w:p w14:paraId="371A328F" w14:textId="69AAB6A9" w:rsidR="00847D10" w:rsidRDefault="00847D10" w:rsidP="00847D10">
      <w:pPr>
        <w:spacing w:line="240" w:lineRule="auto"/>
        <w:rPr>
          <w:rFonts w:ascii="Century Gothic" w:hAnsi="Century Gothic" w:cs="Arial"/>
          <w:color w:val="000000"/>
          <w:szCs w:val="22"/>
        </w:rPr>
      </w:pPr>
    </w:p>
    <w:p w14:paraId="552E6D1A" w14:textId="77777777" w:rsidR="00353E30" w:rsidRPr="00847D10" w:rsidRDefault="00353E30" w:rsidP="00847D10">
      <w:pPr>
        <w:spacing w:line="240" w:lineRule="auto"/>
        <w:rPr>
          <w:rFonts w:ascii="Century Gothic" w:hAnsi="Century Gothic" w:cs="Arial"/>
          <w:color w:val="000000"/>
          <w:szCs w:val="22"/>
        </w:rPr>
      </w:pPr>
    </w:p>
    <w:p w14:paraId="03127A7C" w14:textId="77777777" w:rsidR="00847D10" w:rsidRPr="00847D10" w:rsidRDefault="00847D10" w:rsidP="00847D10">
      <w:pPr>
        <w:spacing w:line="240" w:lineRule="auto"/>
        <w:rPr>
          <w:rFonts w:ascii="Century Gothic" w:hAnsi="Century Gothic" w:cs="Arial"/>
          <w:color w:val="000000"/>
          <w:szCs w:val="22"/>
        </w:rPr>
      </w:pPr>
    </w:p>
    <w:p w14:paraId="76F1950D" w14:textId="77777777" w:rsidR="00847D10" w:rsidRPr="00847D10" w:rsidRDefault="00847D10" w:rsidP="00847D10">
      <w:pPr>
        <w:spacing w:line="240" w:lineRule="auto"/>
        <w:rPr>
          <w:rFonts w:ascii="Century Gothic" w:hAnsi="Century Gothic" w:cs="Arial"/>
          <w:color w:val="000000"/>
          <w:szCs w:val="22"/>
        </w:rPr>
      </w:pPr>
    </w:p>
    <w:p w14:paraId="2CF001CC" w14:textId="77777777" w:rsidR="00847D10" w:rsidRPr="00847D10" w:rsidRDefault="00847D10" w:rsidP="00847D10">
      <w:pPr>
        <w:spacing w:line="240" w:lineRule="auto"/>
        <w:rPr>
          <w:rFonts w:ascii="Century Gothic" w:hAnsi="Century Gothic" w:cs="Arial"/>
          <w:color w:val="000000"/>
          <w:szCs w:val="22"/>
        </w:rPr>
      </w:pPr>
    </w:p>
    <w:p w14:paraId="0E81B313" w14:textId="77777777" w:rsidR="00847D10" w:rsidRPr="00847D10" w:rsidRDefault="00847D10" w:rsidP="00847D10">
      <w:pPr>
        <w:spacing w:line="240" w:lineRule="auto"/>
        <w:rPr>
          <w:rFonts w:ascii="Century Gothic" w:hAnsi="Century Gothic" w:cs="Arial"/>
          <w:b/>
          <w:color w:val="000000"/>
          <w:szCs w:val="22"/>
        </w:rPr>
      </w:pPr>
      <w:r w:rsidRPr="006E0FDC">
        <w:rPr>
          <w:rFonts w:ascii="Century Gothic" w:hAnsi="Century Gothic" w:cs="Arial"/>
          <w:b/>
          <w:color w:val="000000"/>
          <w:szCs w:val="22"/>
        </w:rPr>
        <w:t>Appendix 1: Local Contact Information</w:t>
      </w:r>
    </w:p>
    <w:p w14:paraId="20BF89B7" w14:textId="77777777" w:rsidR="00847D10" w:rsidRPr="00847D10" w:rsidRDefault="00847D10" w:rsidP="00847D10">
      <w:pPr>
        <w:spacing w:line="240" w:lineRule="auto"/>
        <w:rPr>
          <w:rFonts w:ascii="Century Gothic" w:hAnsi="Century Gothic" w:cs="Arial"/>
          <w:b/>
          <w:color w:val="000000"/>
          <w:szCs w:val="22"/>
          <w:u w:val="single"/>
        </w:rPr>
      </w:pPr>
    </w:p>
    <w:p w14:paraId="3A24BA7A" w14:textId="77777777"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Local CGL Service:</w:t>
      </w:r>
      <w:r w:rsidRPr="003A0A42">
        <w:rPr>
          <w:rFonts w:ascii="Century Gothic" w:hAnsi="Century Gothic" w:cs="Arial"/>
          <w:color w:val="000000"/>
          <w:szCs w:val="22"/>
        </w:rPr>
        <w:t xml:space="preserve"> Change Grow Live Peterborough Aspire</w:t>
      </w:r>
    </w:p>
    <w:p w14:paraId="2E12B8E2" w14:textId="77777777"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Local CGL Service address:</w:t>
      </w:r>
      <w:r w:rsidRPr="003A0A42">
        <w:rPr>
          <w:rFonts w:ascii="Century Gothic" w:hAnsi="Century Gothic" w:cs="Arial"/>
          <w:color w:val="000000"/>
          <w:szCs w:val="22"/>
        </w:rPr>
        <w:t xml:space="preserve"> 102 – 104 Bridge Street, Peterborough, PE1 1DY</w:t>
      </w:r>
    </w:p>
    <w:p w14:paraId="1F4B726C" w14:textId="77777777"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Local CGL Service telephone number:</w:t>
      </w:r>
      <w:r w:rsidRPr="003A0A42">
        <w:rPr>
          <w:rFonts w:ascii="Century Gothic" w:hAnsi="Century Gothic" w:cs="Arial"/>
          <w:color w:val="000000"/>
          <w:szCs w:val="22"/>
        </w:rPr>
        <w:t xml:space="preserve"> 01733 895624</w:t>
      </w:r>
    </w:p>
    <w:p w14:paraId="2C71552E" w14:textId="77777777"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 xml:space="preserve">Local CGL Service email address: </w:t>
      </w:r>
      <w:hyperlink r:id="rId14" w:history="1">
        <w:r w:rsidRPr="003A0A42">
          <w:rPr>
            <w:rFonts w:ascii="Century Gothic" w:hAnsi="Century Gothic" w:cs="Arial"/>
            <w:color w:val="0563C1"/>
            <w:szCs w:val="22"/>
            <w:u w:val="single"/>
          </w:rPr>
          <w:t>peterborough@cgl.org.uk</w:t>
        </w:r>
      </w:hyperlink>
      <w:r w:rsidRPr="003A0A42">
        <w:rPr>
          <w:rFonts w:ascii="Century Gothic" w:hAnsi="Century Gothic" w:cs="Arial"/>
          <w:color w:val="000000"/>
          <w:szCs w:val="22"/>
        </w:rPr>
        <w:t xml:space="preserve"> </w:t>
      </w:r>
    </w:p>
    <w:p w14:paraId="12DD852E" w14:textId="77777777"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Lead Contact:</w:t>
      </w:r>
      <w:r w:rsidRPr="003A0A42">
        <w:rPr>
          <w:rFonts w:ascii="Century Gothic" w:hAnsi="Century Gothic" w:cs="Arial"/>
          <w:color w:val="000000"/>
          <w:szCs w:val="22"/>
        </w:rPr>
        <w:t xml:space="preserve"> Claire Thatcher, Services Manager – 07766 083963</w:t>
      </w:r>
    </w:p>
    <w:p w14:paraId="6F12F297" w14:textId="77777777" w:rsidR="00847D10" w:rsidRPr="00847D10" w:rsidRDefault="00847D10" w:rsidP="00847D10">
      <w:pPr>
        <w:spacing w:line="240" w:lineRule="auto"/>
        <w:rPr>
          <w:rFonts w:ascii="Century Gothic" w:hAnsi="Century Gothic" w:cs="Arial"/>
          <w:b/>
          <w:color w:val="000000"/>
          <w:szCs w:val="22"/>
          <w:u w:val="single"/>
        </w:rPr>
      </w:pPr>
    </w:p>
    <w:p w14:paraId="44F18523" w14:textId="77777777" w:rsidR="00847D10" w:rsidRPr="00847D10" w:rsidRDefault="00847D10" w:rsidP="00847D10">
      <w:pPr>
        <w:spacing w:line="240" w:lineRule="auto"/>
        <w:rPr>
          <w:rFonts w:ascii="Century Gothic" w:hAnsi="Century Gothic" w:cs="Arial"/>
          <w:b/>
          <w:color w:val="000000"/>
          <w:szCs w:val="22"/>
          <w:u w:val="single"/>
        </w:rPr>
      </w:pPr>
    </w:p>
    <w:p w14:paraId="008D7A58" w14:textId="77777777" w:rsidR="00847D10" w:rsidRPr="00847D10" w:rsidRDefault="00847D10" w:rsidP="00847D10">
      <w:pPr>
        <w:spacing w:line="240" w:lineRule="auto"/>
        <w:rPr>
          <w:rFonts w:ascii="Century Gothic" w:hAnsi="Century Gothic" w:cs="Arial"/>
          <w:b/>
          <w:color w:val="000000"/>
          <w:szCs w:val="22"/>
          <w:u w:val="single"/>
        </w:rPr>
      </w:pPr>
    </w:p>
    <w:p w14:paraId="47DEC9C8" w14:textId="396C2D75" w:rsidR="00847D10" w:rsidRDefault="00334CEE" w:rsidP="00847D10">
      <w:pPr>
        <w:spacing w:line="240" w:lineRule="auto"/>
        <w:rPr>
          <w:rFonts w:ascii="Century Gothic" w:hAnsi="Century Gothic" w:cs="Arial"/>
          <w:b/>
          <w:color w:val="000000"/>
          <w:szCs w:val="22"/>
          <w:u w:val="single"/>
        </w:rPr>
      </w:pPr>
      <w:r>
        <w:rPr>
          <w:rFonts w:ascii="Century Gothic" w:hAnsi="Century Gothic" w:cs="Arial"/>
          <w:b/>
          <w:color w:val="000000"/>
          <w:szCs w:val="22"/>
          <w:u w:val="single"/>
        </w:rPr>
        <w:t xml:space="preserve">Contact Information for </w:t>
      </w:r>
      <w:proofErr w:type="spellStart"/>
      <w:r>
        <w:rPr>
          <w:rFonts w:ascii="Century Gothic" w:hAnsi="Century Gothic" w:cs="Arial"/>
          <w:b/>
          <w:color w:val="000000"/>
          <w:szCs w:val="22"/>
          <w:u w:val="single"/>
        </w:rPr>
        <w:t>Vernacare</w:t>
      </w:r>
      <w:proofErr w:type="spellEnd"/>
    </w:p>
    <w:p w14:paraId="0618BE32" w14:textId="7E452BB9" w:rsidR="00E3455D" w:rsidRDefault="00E3455D" w:rsidP="00847D10">
      <w:pPr>
        <w:spacing w:line="240" w:lineRule="auto"/>
        <w:rPr>
          <w:rFonts w:ascii="Century Gothic" w:hAnsi="Century Gothic" w:cs="Arial"/>
          <w:b/>
          <w:color w:val="000000"/>
          <w:szCs w:val="22"/>
          <w:u w:val="single"/>
        </w:rPr>
      </w:pPr>
    </w:p>
    <w:p w14:paraId="0D695516" w14:textId="77777777" w:rsidR="00E3455D" w:rsidRPr="00E3455D" w:rsidRDefault="00E3455D" w:rsidP="00E3455D">
      <w:pPr>
        <w:rPr>
          <w:rFonts w:ascii="Century Gothic" w:hAnsi="Century Gothic"/>
          <w:szCs w:val="22"/>
        </w:rPr>
      </w:pPr>
      <w:r w:rsidRPr="00E3455D">
        <w:rPr>
          <w:rFonts w:ascii="Century Gothic" w:hAnsi="Century Gothic"/>
        </w:rPr>
        <w:t>Customer Care Team</w:t>
      </w:r>
    </w:p>
    <w:p w14:paraId="1CF1EF4E" w14:textId="77777777" w:rsidR="00E3455D" w:rsidRPr="00E3455D" w:rsidRDefault="00E3455D" w:rsidP="00E3455D">
      <w:pPr>
        <w:rPr>
          <w:rFonts w:ascii="Century Gothic" w:hAnsi="Century Gothic"/>
        </w:rPr>
      </w:pPr>
      <w:proofErr w:type="spellStart"/>
      <w:r w:rsidRPr="00E3455D">
        <w:rPr>
          <w:rFonts w:ascii="Century Gothic" w:hAnsi="Century Gothic"/>
        </w:rPr>
        <w:t>Vernacare</w:t>
      </w:r>
      <w:proofErr w:type="spellEnd"/>
    </w:p>
    <w:p w14:paraId="087653AA" w14:textId="77777777" w:rsidR="00E3455D" w:rsidRPr="00E3455D" w:rsidRDefault="00E3455D" w:rsidP="00E3455D">
      <w:pPr>
        <w:rPr>
          <w:rFonts w:ascii="Century Gothic" w:hAnsi="Century Gothic"/>
        </w:rPr>
      </w:pPr>
      <w:r w:rsidRPr="00E3455D">
        <w:rPr>
          <w:rFonts w:ascii="Century Gothic" w:hAnsi="Century Gothic"/>
        </w:rPr>
        <w:t>Tel:    +44 (0)1495 235800</w:t>
      </w:r>
    </w:p>
    <w:p w14:paraId="3E744972" w14:textId="1B808A76" w:rsidR="00E3455D" w:rsidRDefault="00E3455D" w:rsidP="00E3455D">
      <w:pPr>
        <w:rPr>
          <w:rFonts w:ascii="Century Gothic" w:hAnsi="Century Gothic"/>
        </w:rPr>
      </w:pPr>
      <w:r w:rsidRPr="00E3455D">
        <w:rPr>
          <w:rFonts w:ascii="Century Gothic" w:hAnsi="Century Gothic"/>
        </w:rPr>
        <w:t xml:space="preserve">Email : </w:t>
      </w:r>
      <w:hyperlink r:id="rId15" w:history="1">
        <w:r w:rsidRPr="00E3455D">
          <w:rPr>
            <w:rStyle w:val="Hyperlink"/>
            <w:rFonts w:ascii="Century Gothic" w:hAnsi="Century Gothic"/>
          </w:rPr>
          <w:t>nxsales@vernagroup.com</w:t>
        </w:r>
      </w:hyperlink>
    </w:p>
    <w:p w14:paraId="2D4C8578" w14:textId="6BA913B3" w:rsidR="00E3455D" w:rsidRDefault="00E3455D" w:rsidP="00E3455D">
      <w:pPr>
        <w:rPr>
          <w:rFonts w:ascii="Century Gothic" w:hAnsi="Century Gothic"/>
        </w:rPr>
      </w:pPr>
    </w:p>
    <w:p w14:paraId="5065A254" w14:textId="77777777" w:rsidR="00E3455D" w:rsidRPr="00E3455D" w:rsidRDefault="00E3455D" w:rsidP="00E3455D">
      <w:pPr>
        <w:rPr>
          <w:rFonts w:ascii="Century Gothic" w:hAnsi="Century Gothic"/>
        </w:rPr>
      </w:pPr>
    </w:p>
    <w:p w14:paraId="3EAB54D0" w14:textId="77777777" w:rsidR="00E3455D" w:rsidRPr="00847D10" w:rsidRDefault="00E3455D" w:rsidP="00847D10">
      <w:pPr>
        <w:spacing w:line="240" w:lineRule="auto"/>
        <w:rPr>
          <w:rFonts w:ascii="Century Gothic" w:hAnsi="Century Gothic" w:cs="Arial"/>
          <w:b/>
          <w:color w:val="000000"/>
          <w:szCs w:val="22"/>
          <w:u w:val="single"/>
        </w:rPr>
      </w:pPr>
    </w:p>
    <w:p w14:paraId="48EFC8BC" w14:textId="77777777" w:rsidR="00847D10" w:rsidRPr="00847D10" w:rsidRDefault="00847D10" w:rsidP="00847D10">
      <w:pPr>
        <w:spacing w:line="240" w:lineRule="auto"/>
        <w:rPr>
          <w:rFonts w:ascii="Century Gothic" w:hAnsi="Century Gothic" w:cs="Arial"/>
          <w:b/>
          <w:color w:val="000000"/>
          <w:szCs w:val="22"/>
          <w:u w:val="single"/>
        </w:rPr>
      </w:pPr>
    </w:p>
    <w:p w14:paraId="31F4AE49" w14:textId="77777777" w:rsidR="00847D10" w:rsidRPr="00847D10" w:rsidRDefault="00847D10" w:rsidP="00847D10">
      <w:pPr>
        <w:spacing w:line="240" w:lineRule="auto"/>
        <w:rPr>
          <w:rFonts w:ascii="Century Gothic" w:hAnsi="Century Gothic" w:cs="Arial"/>
          <w:b/>
          <w:color w:val="000000"/>
          <w:szCs w:val="22"/>
          <w:u w:val="single"/>
        </w:rPr>
      </w:pPr>
    </w:p>
    <w:p w14:paraId="2D5548D3" w14:textId="77777777" w:rsidR="00334CEE" w:rsidRPr="00847D10" w:rsidRDefault="00334CEE" w:rsidP="00847D10">
      <w:pPr>
        <w:spacing w:line="240" w:lineRule="auto"/>
        <w:rPr>
          <w:rFonts w:ascii="Century Gothic" w:hAnsi="Century Gothic" w:cs="Arial"/>
          <w:b/>
          <w:color w:val="000000"/>
          <w:szCs w:val="22"/>
          <w:u w:val="single"/>
        </w:rPr>
      </w:pPr>
    </w:p>
    <w:p w14:paraId="7B03C114" w14:textId="77777777" w:rsidR="00847D10" w:rsidRPr="00847D10" w:rsidRDefault="00847D10" w:rsidP="00847D10">
      <w:pPr>
        <w:spacing w:line="240" w:lineRule="auto"/>
        <w:rPr>
          <w:rFonts w:ascii="Century Gothic" w:hAnsi="Century Gothic" w:cs="Arial"/>
          <w:b/>
          <w:color w:val="000000"/>
          <w:szCs w:val="22"/>
          <w:u w:val="single"/>
        </w:rPr>
      </w:pPr>
    </w:p>
    <w:p w14:paraId="5A130A7C" w14:textId="77777777" w:rsidR="00847D10" w:rsidRPr="00847D10" w:rsidRDefault="00847D10" w:rsidP="00847D10">
      <w:pPr>
        <w:spacing w:line="240" w:lineRule="auto"/>
        <w:rPr>
          <w:rFonts w:ascii="Century Gothic" w:hAnsi="Century Gothic" w:cs="Arial"/>
          <w:b/>
          <w:color w:val="000000"/>
          <w:szCs w:val="22"/>
          <w:u w:val="single"/>
        </w:rPr>
      </w:pPr>
    </w:p>
    <w:p w14:paraId="27861861" w14:textId="77777777" w:rsidR="00847D10" w:rsidRPr="00847D10" w:rsidRDefault="00847D10" w:rsidP="00847D10">
      <w:pPr>
        <w:spacing w:line="240" w:lineRule="auto"/>
        <w:rPr>
          <w:rFonts w:ascii="Century Gothic" w:hAnsi="Century Gothic" w:cs="Arial"/>
          <w:b/>
          <w:color w:val="000000"/>
          <w:szCs w:val="22"/>
          <w:u w:val="single"/>
        </w:rPr>
      </w:pPr>
    </w:p>
    <w:p w14:paraId="5E621934" w14:textId="77777777" w:rsidR="00847D10" w:rsidRPr="00847D10" w:rsidRDefault="00847D10" w:rsidP="00847D10">
      <w:pPr>
        <w:spacing w:line="240" w:lineRule="auto"/>
        <w:rPr>
          <w:rFonts w:ascii="Century Gothic" w:hAnsi="Century Gothic" w:cs="Arial"/>
          <w:b/>
          <w:color w:val="000000"/>
          <w:szCs w:val="22"/>
          <w:u w:val="single"/>
        </w:rPr>
      </w:pPr>
    </w:p>
    <w:p w14:paraId="746DC32B" w14:textId="77777777" w:rsidR="00847D10" w:rsidRPr="00847D10" w:rsidRDefault="00847D10" w:rsidP="00847D10">
      <w:pPr>
        <w:spacing w:line="240" w:lineRule="auto"/>
        <w:rPr>
          <w:rFonts w:ascii="Century Gothic" w:hAnsi="Century Gothic" w:cs="Arial"/>
          <w:b/>
          <w:color w:val="000000"/>
          <w:szCs w:val="22"/>
          <w:u w:val="single"/>
        </w:rPr>
      </w:pPr>
    </w:p>
    <w:p w14:paraId="31E53C50" w14:textId="77777777" w:rsidR="00847D10" w:rsidRPr="00847D10" w:rsidRDefault="00847D10" w:rsidP="00847D10">
      <w:pPr>
        <w:spacing w:line="240" w:lineRule="auto"/>
        <w:rPr>
          <w:rFonts w:ascii="Century Gothic" w:hAnsi="Century Gothic" w:cs="Arial"/>
          <w:b/>
          <w:color w:val="000000"/>
          <w:szCs w:val="22"/>
          <w:u w:val="single"/>
        </w:rPr>
      </w:pPr>
    </w:p>
    <w:p w14:paraId="42478DEC" w14:textId="77777777" w:rsidR="00847D10" w:rsidRPr="00847D10" w:rsidRDefault="00847D10" w:rsidP="00847D10">
      <w:pPr>
        <w:spacing w:line="240" w:lineRule="auto"/>
        <w:rPr>
          <w:rFonts w:ascii="Century Gothic" w:hAnsi="Century Gothic" w:cs="Arial"/>
          <w:b/>
          <w:color w:val="000000"/>
          <w:szCs w:val="22"/>
          <w:u w:val="single"/>
        </w:rPr>
      </w:pPr>
    </w:p>
    <w:p w14:paraId="4E1C6DCD" w14:textId="77777777" w:rsidR="00847D10" w:rsidRPr="00847D10" w:rsidRDefault="00847D10" w:rsidP="00847D10">
      <w:pPr>
        <w:spacing w:line="240" w:lineRule="auto"/>
        <w:rPr>
          <w:rFonts w:ascii="Century Gothic" w:hAnsi="Century Gothic" w:cs="Arial"/>
          <w:b/>
          <w:color w:val="000000"/>
          <w:szCs w:val="22"/>
          <w:u w:val="single"/>
        </w:rPr>
      </w:pPr>
    </w:p>
    <w:p w14:paraId="33AD2DDC" w14:textId="77777777" w:rsidR="00847D10" w:rsidRPr="00847D10" w:rsidRDefault="00847D10" w:rsidP="00847D10">
      <w:pPr>
        <w:spacing w:line="240" w:lineRule="auto"/>
        <w:rPr>
          <w:rFonts w:ascii="Century Gothic" w:hAnsi="Century Gothic" w:cs="Arial"/>
          <w:b/>
          <w:color w:val="000000"/>
          <w:szCs w:val="22"/>
          <w:u w:val="single"/>
        </w:rPr>
      </w:pPr>
    </w:p>
    <w:p w14:paraId="15C52957" w14:textId="77777777" w:rsidR="00847D10" w:rsidRPr="00847D10" w:rsidRDefault="00847D10" w:rsidP="00847D10">
      <w:pPr>
        <w:spacing w:line="240" w:lineRule="auto"/>
        <w:rPr>
          <w:rFonts w:ascii="Century Gothic" w:hAnsi="Century Gothic" w:cs="Arial"/>
          <w:b/>
          <w:color w:val="000000"/>
          <w:szCs w:val="22"/>
          <w:u w:val="single"/>
        </w:rPr>
      </w:pPr>
    </w:p>
    <w:p w14:paraId="47CFAEF8" w14:textId="77777777" w:rsidR="00847D10" w:rsidRPr="00847D10" w:rsidRDefault="00847D10" w:rsidP="00847D10">
      <w:pPr>
        <w:spacing w:line="240" w:lineRule="auto"/>
        <w:rPr>
          <w:rFonts w:ascii="Century Gothic" w:hAnsi="Century Gothic" w:cs="Arial"/>
          <w:b/>
          <w:color w:val="000000"/>
          <w:szCs w:val="22"/>
          <w:u w:val="single"/>
        </w:rPr>
      </w:pPr>
    </w:p>
    <w:p w14:paraId="05783B10" w14:textId="77777777" w:rsidR="00847D10" w:rsidRPr="00847D10" w:rsidRDefault="00847D10" w:rsidP="00847D10">
      <w:pPr>
        <w:spacing w:line="240" w:lineRule="auto"/>
        <w:rPr>
          <w:rFonts w:ascii="Century Gothic" w:hAnsi="Century Gothic" w:cs="Arial"/>
          <w:b/>
          <w:color w:val="000000"/>
          <w:szCs w:val="22"/>
          <w:u w:val="single"/>
        </w:rPr>
      </w:pPr>
    </w:p>
    <w:p w14:paraId="707E758E" w14:textId="77777777" w:rsidR="00847D10" w:rsidRPr="00847D10" w:rsidRDefault="00847D10" w:rsidP="00847D10">
      <w:pPr>
        <w:spacing w:line="240" w:lineRule="auto"/>
        <w:rPr>
          <w:rFonts w:ascii="Century Gothic" w:hAnsi="Century Gothic" w:cs="Arial"/>
          <w:b/>
          <w:color w:val="000000"/>
          <w:szCs w:val="22"/>
          <w:u w:val="single"/>
        </w:rPr>
      </w:pPr>
    </w:p>
    <w:p w14:paraId="3E70B0E3" w14:textId="77777777" w:rsidR="00847D10" w:rsidRPr="00847D10" w:rsidRDefault="00847D10" w:rsidP="00847D10">
      <w:pPr>
        <w:spacing w:line="240" w:lineRule="auto"/>
        <w:rPr>
          <w:rFonts w:ascii="Century Gothic" w:hAnsi="Century Gothic" w:cs="Arial"/>
          <w:b/>
          <w:color w:val="000000"/>
          <w:szCs w:val="22"/>
          <w:u w:val="single"/>
        </w:rPr>
      </w:pPr>
    </w:p>
    <w:p w14:paraId="043EC850" w14:textId="77777777" w:rsidR="00847D10" w:rsidRPr="00847D10" w:rsidRDefault="00847D10" w:rsidP="00847D10">
      <w:pPr>
        <w:spacing w:line="240" w:lineRule="auto"/>
        <w:rPr>
          <w:rFonts w:ascii="Century Gothic" w:hAnsi="Century Gothic" w:cs="Arial"/>
          <w:b/>
          <w:color w:val="000000"/>
          <w:szCs w:val="22"/>
          <w:u w:val="single"/>
        </w:rPr>
      </w:pPr>
    </w:p>
    <w:p w14:paraId="7797625A" w14:textId="77777777" w:rsidR="00847D10" w:rsidRPr="00847D10" w:rsidRDefault="00847D10" w:rsidP="00847D10">
      <w:pPr>
        <w:spacing w:line="240" w:lineRule="auto"/>
        <w:rPr>
          <w:rFonts w:ascii="Century Gothic" w:hAnsi="Century Gothic" w:cs="Arial"/>
          <w:b/>
          <w:color w:val="000000"/>
          <w:szCs w:val="22"/>
          <w:u w:val="single"/>
        </w:rPr>
      </w:pPr>
    </w:p>
    <w:p w14:paraId="05A506DE" w14:textId="77777777" w:rsidR="00847D10" w:rsidRPr="00847D10" w:rsidRDefault="00847D10" w:rsidP="00847D10">
      <w:pPr>
        <w:spacing w:line="240" w:lineRule="auto"/>
        <w:rPr>
          <w:rFonts w:ascii="Century Gothic" w:hAnsi="Century Gothic" w:cs="Arial"/>
          <w:b/>
          <w:color w:val="000000"/>
          <w:szCs w:val="22"/>
          <w:u w:val="single"/>
        </w:rPr>
      </w:pPr>
    </w:p>
    <w:p w14:paraId="270522FB" w14:textId="77777777" w:rsidR="00847D10" w:rsidRPr="00847D10" w:rsidRDefault="00847D10" w:rsidP="00847D10">
      <w:pPr>
        <w:spacing w:line="240" w:lineRule="auto"/>
        <w:rPr>
          <w:rFonts w:ascii="Century Gothic" w:hAnsi="Century Gothic" w:cs="Arial"/>
          <w:b/>
          <w:color w:val="000000"/>
          <w:szCs w:val="22"/>
          <w:u w:val="single"/>
        </w:rPr>
      </w:pPr>
    </w:p>
    <w:p w14:paraId="0B1BB0BB" w14:textId="77777777" w:rsidR="00847D10" w:rsidRPr="00847D10" w:rsidRDefault="00847D10" w:rsidP="00847D10">
      <w:pPr>
        <w:spacing w:line="240" w:lineRule="auto"/>
        <w:rPr>
          <w:rFonts w:ascii="Century Gothic" w:hAnsi="Century Gothic" w:cs="Arial"/>
          <w:b/>
          <w:color w:val="000000"/>
          <w:szCs w:val="22"/>
          <w:u w:val="single"/>
        </w:rPr>
      </w:pPr>
    </w:p>
    <w:p w14:paraId="4057BC97" w14:textId="77777777" w:rsidR="00847D10" w:rsidRPr="00847D10" w:rsidRDefault="00847D10" w:rsidP="00847D10">
      <w:pPr>
        <w:spacing w:line="240" w:lineRule="auto"/>
        <w:rPr>
          <w:rFonts w:ascii="Century Gothic" w:hAnsi="Century Gothic" w:cs="Arial"/>
          <w:b/>
          <w:color w:val="000000"/>
          <w:szCs w:val="22"/>
          <w:u w:val="single"/>
        </w:rPr>
      </w:pPr>
    </w:p>
    <w:p w14:paraId="00EAD1B7" w14:textId="77777777" w:rsidR="00847D10" w:rsidRPr="00847D10" w:rsidRDefault="00847D10" w:rsidP="00847D10">
      <w:pPr>
        <w:spacing w:line="240" w:lineRule="auto"/>
        <w:rPr>
          <w:rFonts w:ascii="Century Gothic" w:hAnsi="Century Gothic" w:cs="Arial"/>
          <w:b/>
          <w:color w:val="000000"/>
          <w:szCs w:val="22"/>
          <w:u w:val="single"/>
        </w:rPr>
      </w:pPr>
    </w:p>
    <w:p w14:paraId="4B7BF953" w14:textId="77777777" w:rsidR="00847D10" w:rsidRPr="00847D10" w:rsidRDefault="00847D10" w:rsidP="00847D10">
      <w:pPr>
        <w:spacing w:line="240" w:lineRule="auto"/>
        <w:rPr>
          <w:rFonts w:ascii="Century Gothic" w:hAnsi="Century Gothic" w:cs="Arial"/>
          <w:b/>
          <w:color w:val="000000"/>
          <w:szCs w:val="22"/>
          <w:u w:val="single"/>
        </w:rPr>
      </w:pPr>
    </w:p>
    <w:p w14:paraId="6E18C68F" w14:textId="77777777" w:rsidR="00847D10" w:rsidRPr="00847D10" w:rsidRDefault="00847D10" w:rsidP="00847D10">
      <w:pPr>
        <w:spacing w:line="240" w:lineRule="auto"/>
        <w:rPr>
          <w:rFonts w:ascii="Century Gothic" w:hAnsi="Century Gothic" w:cs="Arial"/>
          <w:b/>
          <w:color w:val="000000"/>
          <w:szCs w:val="22"/>
          <w:u w:val="single"/>
        </w:rPr>
      </w:pPr>
    </w:p>
    <w:p w14:paraId="47864659" w14:textId="77777777" w:rsidR="00847D10" w:rsidRPr="00847D10" w:rsidRDefault="00847D10" w:rsidP="00847D10">
      <w:pPr>
        <w:spacing w:line="240" w:lineRule="auto"/>
        <w:rPr>
          <w:rFonts w:ascii="Century Gothic" w:hAnsi="Century Gothic" w:cs="Arial"/>
          <w:b/>
          <w:color w:val="000000"/>
          <w:szCs w:val="22"/>
          <w:u w:val="single"/>
        </w:rPr>
      </w:pPr>
    </w:p>
    <w:p w14:paraId="1DD26A15" w14:textId="59D25937" w:rsidR="00677A08" w:rsidRPr="00677A08" w:rsidRDefault="00847D10" w:rsidP="00677A08">
      <w:pPr>
        <w:spacing w:line="240" w:lineRule="auto"/>
        <w:rPr>
          <w:rFonts w:ascii="Century Gothic" w:hAnsi="Century Gothic" w:cs="Arial"/>
          <w:b/>
          <w:color w:val="000000"/>
          <w:szCs w:val="22"/>
        </w:rPr>
      </w:pPr>
      <w:r>
        <w:rPr>
          <w:rFonts w:ascii="Century Gothic" w:hAnsi="Century Gothic" w:cs="Arial"/>
          <w:b/>
          <w:color w:val="000000"/>
          <w:szCs w:val="22"/>
          <w:highlight w:val="yellow"/>
        </w:rPr>
        <w:br w:type="page"/>
      </w:r>
    </w:p>
    <w:p w14:paraId="3C31555B" w14:textId="75B57369" w:rsidR="00464443" w:rsidRPr="0057035A" w:rsidRDefault="00464443" w:rsidP="0057035A">
      <w:pPr>
        <w:autoSpaceDE w:val="0"/>
        <w:autoSpaceDN w:val="0"/>
        <w:adjustRightInd w:val="0"/>
        <w:spacing w:line="240" w:lineRule="auto"/>
        <w:rPr>
          <w:rFonts w:ascii="Century Gothic" w:hAnsi="Century Gothic" w:cs="Arial"/>
          <w:bCs/>
          <w:szCs w:val="22"/>
        </w:rPr>
      </w:pPr>
      <w:r w:rsidRPr="0057035A">
        <w:rPr>
          <w:rFonts w:ascii="Century Gothic" w:hAnsi="Century Gothic" w:cs="Arial"/>
          <w:bCs/>
          <w:szCs w:val="22"/>
        </w:rPr>
        <w:t>The parties to this Agreement confirm their understanding and acceptance</w:t>
      </w:r>
      <w:r w:rsidR="006F2077" w:rsidRPr="0057035A">
        <w:rPr>
          <w:rFonts w:ascii="Century Gothic" w:hAnsi="Century Gothic" w:cs="Arial"/>
          <w:bCs/>
          <w:szCs w:val="22"/>
        </w:rPr>
        <w:t xml:space="preserve"> of the terms laid out in this</w:t>
      </w:r>
      <w:r w:rsidRPr="0057035A">
        <w:rPr>
          <w:rFonts w:ascii="Century Gothic" w:hAnsi="Century Gothic" w:cs="Arial"/>
          <w:bCs/>
          <w:szCs w:val="22"/>
        </w:rPr>
        <w:t xml:space="preserve"> Agreement and acknowledge same below:</w:t>
      </w:r>
    </w:p>
    <w:p w14:paraId="4BA46B29" w14:textId="77777777" w:rsidR="00464443" w:rsidRPr="0057035A" w:rsidRDefault="00464443" w:rsidP="0057035A">
      <w:pPr>
        <w:spacing w:line="240" w:lineRule="auto"/>
        <w:rPr>
          <w:rFonts w:ascii="Century Gothic" w:hAnsi="Century Gothic" w:cs="Arial"/>
          <w:b/>
          <w:szCs w:val="22"/>
        </w:rPr>
      </w:pPr>
    </w:p>
    <w:p w14:paraId="7DAFDB55" w14:textId="77777777" w:rsidR="00464443" w:rsidRPr="0057035A" w:rsidRDefault="00464443" w:rsidP="0057035A">
      <w:pPr>
        <w:spacing w:line="240" w:lineRule="auto"/>
        <w:rPr>
          <w:rFonts w:ascii="Century Gothic" w:hAnsi="Century Gothic" w:cs="Arial"/>
          <w:b/>
          <w:szCs w:val="22"/>
        </w:rPr>
      </w:pPr>
    </w:p>
    <w:p w14:paraId="5E7E4B1B"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57035A">
        <w:rPr>
          <w:rFonts w:ascii="Century Gothic" w:hAnsi="Century Gothic" w:cs="Arial"/>
          <w:b/>
          <w:szCs w:val="22"/>
        </w:rPr>
        <w:t xml:space="preserve">Change Grow Live </w:t>
      </w:r>
    </w:p>
    <w:p w14:paraId="2E143522"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7655"/>
        <w:gridCol w:w="2812"/>
      </w:tblGrid>
      <w:tr w:rsidR="00C318E6" w:rsidRPr="0057035A" w14:paraId="4B9A8F73" w14:textId="77777777" w:rsidTr="00D374B7">
        <w:trPr>
          <w:trHeight w:val="631"/>
        </w:trPr>
        <w:tc>
          <w:tcPr>
            <w:tcW w:w="7655" w:type="dxa"/>
            <w:vAlign w:val="center"/>
          </w:tcPr>
          <w:p w14:paraId="58472986" w14:textId="59160C80"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r w:rsidR="00D374B7">
              <w:rPr>
                <w:rFonts w:ascii="Century Gothic" w:hAnsi="Century Gothic" w:cs="Arial"/>
                <w:bCs/>
                <w:szCs w:val="22"/>
              </w:rPr>
              <w:t xml:space="preserve"> Claire Thatcher</w:t>
            </w:r>
          </w:p>
        </w:tc>
        <w:tc>
          <w:tcPr>
            <w:tcW w:w="2812" w:type="dxa"/>
            <w:vAlign w:val="center"/>
          </w:tcPr>
          <w:p w14:paraId="3D10E128" w14:textId="77777777" w:rsidR="00C318E6" w:rsidRPr="0057035A" w:rsidRDefault="00C318E6" w:rsidP="0057035A">
            <w:pPr>
              <w:spacing w:line="240" w:lineRule="auto"/>
              <w:rPr>
                <w:rFonts w:ascii="Century Gothic" w:hAnsi="Century Gothic" w:cs="Arial"/>
                <w:b/>
                <w:szCs w:val="22"/>
              </w:rPr>
            </w:pPr>
          </w:p>
        </w:tc>
      </w:tr>
      <w:tr w:rsidR="00C318E6" w:rsidRPr="0057035A" w14:paraId="21A49E70" w14:textId="77777777" w:rsidTr="00D374B7">
        <w:trPr>
          <w:trHeight w:val="631"/>
        </w:trPr>
        <w:tc>
          <w:tcPr>
            <w:tcW w:w="7655" w:type="dxa"/>
            <w:vAlign w:val="center"/>
          </w:tcPr>
          <w:p w14:paraId="037E1968" w14:textId="411B9203"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r w:rsidR="00D374B7">
              <w:rPr>
                <w:rFonts w:ascii="Century Gothic" w:hAnsi="Century Gothic" w:cs="Arial"/>
                <w:bCs/>
                <w:szCs w:val="22"/>
              </w:rPr>
              <w:t xml:space="preserve"> Services Manager</w:t>
            </w:r>
          </w:p>
        </w:tc>
        <w:tc>
          <w:tcPr>
            <w:tcW w:w="2812" w:type="dxa"/>
            <w:vAlign w:val="center"/>
          </w:tcPr>
          <w:p w14:paraId="17A14A1B" w14:textId="77777777" w:rsidR="00C318E6" w:rsidRPr="0057035A" w:rsidRDefault="00C318E6" w:rsidP="0057035A">
            <w:pPr>
              <w:spacing w:line="240" w:lineRule="auto"/>
              <w:rPr>
                <w:rFonts w:ascii="Century Gothic" w:hAnsi="Century Gothic" w:cs="Arial"/>
                <w:b/>
                <w:szCs w:val="22"/>
              </w:rPr>
            </w:pPr>
          </w:p>
        </w:tc>
      </w:tr>
      <w:tr w:rsidR="00C318E6" w:rsidRPr="0057035A" w14:paraId="7A3C8251" w14:textId="77777777" w:rsidTr="00D374B7">
        <w:trPr>
          <w:trHeight w:val="631"/>
        </w:trPr>
        <w:tc>
          <w:tcPr>
            <w:tcW w:w="7655" w:type="dxa"/>
            <w:vAlign w:val="center"/>
          </w:tcPr>
          <w:p w14:paraId="435F041B" w14:textId="3F98F7CA" w:rsidR="00C318E6" w:rsidRPr="0057035A" w:rsidRDefault="00D374B7" w:rsidP="0057035A">
            <w:pPr>
              <w:spacing w:line="240" w:lineRule="auto"/>
              <w:rPr>
                <w:rFonts w:ascii="Century Gothic" w:hAnsi="Century Gothic" w:cs="Arial"/>
                <w:bCs/>
                <w:szCs w:val="22"/>
              </w:rPr>
            </w:pPr>
            <w:r>
              <w:rPr>
                <w:rFonts w:ascii="Century Gothic" w:hAnsi="Century Gothic" w:cs="Arial"/>
                <w:bCs/>
                <w:noProof/>
                <w:szCs w:val="22"/>
              </w:rPr>
              <mc:AlternateContent>
                <mc:Choice Requires="wpi">
                  <w:drawing>
                    <wp:anchor distT="0" distB="0" distL="114300" distR="114300" simplePos="0" relativeHeight="251659264" behindDoc="0" locked="0" layoutInCell="1" allowOverlap="1" wp14:anchorId="6A66C77D" wp14:editId="22A713FC">
                      <wp:simplePos x="0" y="0"/>
                      <wp:positionH relativeFrom="column">
                        <wp:posOffset>644980</wp:posOffset>
                      </wp:positionH>
                      <wp:positionV relativeFrom="paragraph">
                        <wp:posOffset>-72270</wp:posOffset>
                      </wp:positionV>
                      <wp:extent cx="1598400" cy="574920"/>
                      <wp:effectExtent l="38100" t="57150" r="0" b="53975"/>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1598400" cy="574920"/>
                            </w14:xfrm>
                          </w14:contentPart>
                        </a:graphicData>
                      </a:graphic>
                    </wp:anchor>
                  </w:drawing>
                </mc:Choice>
                <mc:Fallback>
                  <w:pict>
                    <v:shapetype w14:anchorId="778B27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0.1pt;margin-top:-6.4pt;width:127.25pt;height:4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">
                      <v:imagedata r:id="rId17" o:title=""/>
                    </v:shape>
                  </w:pict>
                </mc:Fallback>
              </mc:AlternateContent>
            </w:r>
            <w:r w:rsidR="00C318E6" w:rsidRPr="0057035A">
              <w:rPr>
                <w:rFonts w:ascii="Century Gothic" w:hAnsi="Century Gothic" w:cs="Arial"/>
                <w:bCs/>
                <w:szCs w:val="22"/>
              </w:rPr>
              <w:t>Signature:</w:t>
            </w:r>
          </w:p>
        </w:tc>
        <w:tc>
          <w:tcPr>
            <w:tcW w:w="2812" w:type="dxa"/>
            <w:vAlign w:val="center"/>
          </w:tcPr>
          <w:p w14:paraId="2F2D5C59" w14:textId="77777777" w:rsidR="00C318E6" w:rsidRPr="0057035A" w:rsidRDefault="00C318E6" w:rsidP="0057035A">
            <w:pPr>
              <w:spacing w:line="240" w:lineRule="auto"/>
              <w:rPr>
                <w:rFonts w:ascii="Century Gothic" w:hAnsi="Century Gothic" w:cs="Arial"/>
                <w:b/>
                <w:szCs w:val="22"/>
              </w:rPr>
            </w:pPr>
          </w:p>
        </w:tc>
      </w:tr>
      <w:tr w:rsidR="00C318E6" w:rsidRPr="0057035A" w14:paraId="69CD7273" w14:textId="77777777" w:rsidTr="00D374B7">
        <w:trPr>
          <w:trHeight w:val="631"/>
        </w:trPr>
        <w:tc>
          <w:tcPr>
            <w:tcW w:w="7655" w:type="dxa"/>
            <w:vAlign w:val="center"/>
          </w:tcPr>
          <w:p w14:paraId="7E606245" w14:textId="7A631CD0"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r w:rsidR="00D374B7">
              <w:rPr>
                <w:rFonts w:ascii="Century Gothic" w:hAnsi="Century Gothic" w:cs="Arial"/>
                <w:bCs/>
                <w:szCs w:val="22"/>
              </w:rPr>
              <w:t xml:space="preserve"> </w:t>
            </w:r>
            <w:r w:rsidR="00260CA6">
              <w:rPr>
                <w:rFonts w:ascii="Century Gothic" w:hAnsi="Century Gothic" w:cs="Arial"/>
                <w:bCs/>
                <w:szCs w:val="22"/>
              </w:rPr>
              <w:t>21</w:t>
            </w:r>
            <w:r w:rsidR="00D374B7">
              <w:rPr>
                <w:rFonts w:ascii="Century Gothic" w:hAnsi="Century Gothic" w:cs="Arial"/>
                <w:bCs/>
                <w:szCs w:val="22"/>
              </w:rPr>
              <w:t>/03/2022</w:t>
            </w:r>
          </w:p>
        </w:tc>
        <w:tc>
          <w:tcPr>
            <w:tcW w:w="2812" w:type="dxa"/>
            <w:vAlign w:val="center"/>
          </w:tcPr>
          <w:p w14:paraId="52A6F337" w14:textId="77777777" w:rsidR="00C318E6" w:rsidRPr="0057035A" w:rsidRDefault="00C318E6" w:rsidP="0057035A">
            <w:pPr>
              <w:spacing w:line="240" w:lineRule="auto"/>
              <w:rPr>
                <w:rFonts w:ascii="Century Gothic" w:hAnsi="Century Gothic" w:cs="Arial"/>
                <w:b/>
                <w:szCs w:val="22"/>
              </w:rPr>
            </w:pPr>
          </w:p>
        </w:tc>
      </w:tr>
    </w:tbl>
    <w:p w14:paraId="09AC8E15" w14:textId="77777777" w:rsidR="00464443" w:rsidRPr="0057035A" w:rsidRDefault="00464443" w:rsidP="0057035A">
      <w:pPr>
        <w:spacing w:line="240" w:lineRule="auto"/>
        <w:rPr>
          <w:rFonts w:ascii="Century Gothic" w:hAnsi="Century Gothic" w:cs="Arial"/>
          <w:b/>
          <w:szCs w:val="22"/>
        </w:rPr>
      </w:pPr>
    </w:p>
    <w:p w14:paraId="3BD3691C" w14:textId="77777777" w:rsidR="00464443" w:rsidRPr="0057035A" w:rsidRDefault="00464443" w:rsidP="0057035A">
      <w:pPr>
        <w:spacing w:line="240" w:lineRule="auto"/>
        <w:rPr>
          <w:rFonts w:ascii="Century Gothic" w:hAnsi="Century Gothic" w:cs="Arial"/>
          <w:b/>
          <w:szCs w:val="22"/>
        </w:rPr>
      </w:pPr>
    </w:p>
    <w:p w14:paraId="38743AD4" w14:textId="77777777" w:rsidR="00464443" w:rsidRPr="0057035A" w:rsidRDefault="00464443" w:rsidP="0057035A">
      <w:pPr>
        <w:spacing w:line="240" w:lineRule="auto"/>
        <w:rPr>
          <w:rFonts w:ascii="Century Gothic" w:hAnsi="Century Gothic" w:cs="Arial"/>
          <w:b/>
          <w:szCs w:val="22"/>
        </w:rPr>
      </w:pPr>
    </w:p>
    <w:p w14:paraId="5E01A0D2" w14:textId="77777777" w:rsidR="00464443" w:rsidRPr="0057035A" w:rsidRDefault="00464443" w:rsidP="0057035A">
      <w:pPr>
        <w:spacing w:line="240" w:lineRule="auto"/>
        <w:rPr>
          <w:rFonts w:ascii="Century Gothic" w:hAnsi="Century Gothic" w:cs="Arial"/>
          <w:b/>
          <w:szCs w:val="22"/>
        </w:rPr>
      </w:pPr>
    </w:p>
    <w:p w14:paraId="7F836EE7"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6F2077" w:rsidRPr="0057035A">
        <w:rPr>
          <w:rFonts w:ascii="Century Gothic" w:hAnsi="Century Gothic" w:cs="Arial"/>
          <w:b/>
          <w:szCs w:val="22"/>
        </w:rPr>
        <w:t>the Pharmacy</w:t>
      </w:r>
    </w:p>
    <w:p w14:paraId="70429338"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5B74DF88" w14:textId="77777777" w:rsidTr="00763471">
        <w:trPr>
          <w:trHeight w:val="631"/>
        </w:trPr>
        <w:tc>
          <w:tcPr>
            <w:tcW w:w="1951" w:type="dxa"/>
            <w:vAlign w:val="center"/>
          </w:tcPr>
          <w:p w14:paraId="4516BC8F"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144CA579" w14:textId="77777777" w:rsidR="00C318E6" w:rsidRPr="0057035A" w:rsidRDefault="00C318E6" w:rsidP="0057035A">
            <w:pPr>
              <w:spacing w:line="240" w:lineRule="auto"/>
              <w:rPr>
                <w:rFonts w:ascii="Century Gothic" w:hAnsi="Century Gothic" w:cs="Arial"/>
                <w:b/>
                <w:szCs w:val="22"/>
              </w:rPr>
            </w:pPr>
          </w:p>
        </w:tc>
      </w:tr>
      <w:tr w:rsidR="00C318E6" w:rsidRPr="0057035A" w14:paraId="6CD5C7B1" w14:textId="77777777" w:rsidTr="00763471">
        <w:trPr>
          <w:trHeight w:val="631"/>
        </w:trPr>
        <w:tc>
          <w:tcPr>
            <w:tcW w:w="1951" w:type="dxa"/>
            <w:vAlign w:val="center"/>
          </w:tcPr>
          <w:p w14:paraId="2DB056AC"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60F9DE66" w14:textId="77777777" w:rsidR="00C318E6" w:rsidRPr="0057035A" w:rsidRDefault="00C318E6" w:rsidP="0057035A">
            <w:pPr>
              <w:spacing w:line="240" w:lineRule="auto"/>
              <w:rPr>
                <w:rFonts w:ascii="Century Gothic" w:hAnsi="Century Gothic" w:cs="Arial"/>
                <w:b/>
                <w:szCs w:val="22"/>
              </w:rPr>
            </w:pPr>
          </w:p>
        </w:tc>
      </w:tr>
      <w:tr w:rsidR="00C318E6" w:rsidRPr="0057035A" w14:paraId="174CCC93" w14:textId="77777777" w:rsidTr="00763471">
        <w:trPr>
          <w:trHeight w:val="631"/>
        </w:trPr>
        <w:tc>
          <w:tcPr>
            <w:tcW w:w="1951" w:type="dxa"/>
            <w:vAlign w:val="center"/>
          </w:tcPr>
          <w:p w14:paraId="605ACCEE"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1674BB94" w14:textId="77777777" w:rsidR="00C318E6" w:rsidRPr="0057035A" w:rsidRDefault="00C318E6" w:rsidP="0057035A">
            <w:pPr>
              <w:spacing w:line="240" w:lineRule="auto"/>
              <w:rPr>
                <w:rFonts w:ascii="Century Gothic" w:hAnsi="Century Gothic" w:cs="Arial"/>
                <w:b/>
                <w:szCs w:val="22"/>
              </w:rPr>
            </w:pPr>
          </w:p>
        </w:tc>
      </w:tr>
      <w:tr w:rsidR="00C318E6" w:rsidRPr="0057035A" w14:paraId="36DC62E0" w14:textId="77777777" w:rsidTr="00763471">
        <w:trPr>
          <w:trHeight w:val="631"/>
        </w:trPr>
        <w:tc>
          <w:tcPr>
            <w:tcW w:w="1951" w:type="dxa"/>
            <w:vAlign w:val="center"/>
          </w:tcPr>
          <w:p w14:paraId="7850D287"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4FA98EE9" w14:textId="77777777" w:rsidR="00C318E6" w:rsidRPr="0057035A" w:rsidRDefault="00C318E6" w:rsidP="0057035A">
            <w:pPr>
              <w:spacing w:line="240" w:lineRule="auto"/>
              <w:rPr>
                <w:rFonts w:ascii="Century Gothic" w:hAnsi="Century Gothic" w:cs="Arial"/>
                <w:b/>
                <w:szCs w:val="22"/>
              </w:rPr>
            </w:pPr>
          </w:p>
        </w:tc>
      </w:tr>
    </w:tbl>
    <w:p w14:paraId="3FCA0A3C" w14:textId="77777777" w:rsidR="00763471" w:rsidRPr="0057035A" w:rsidRDefault="00763471" w:rsidP="0057035A">
      <w:pPr>
        <w:spacing w:line="240" w:lineRule="auto"/>
        <w:rPr>
          <w:rFonts w:ascii="Century Gothic" w:hAnsi="Century Gothic" w:cs="Arial"/>
          <w:b/>
          <w:szCs w:val="22"/>
        </w:rPr>
      </w:pPr>
    </w:p>
    <w:p w14:paraId="44F777FD" w14:textId="77777777" w:rsidR="00763471" w:rsidRPr="0057035A" w:rsidRDefault="00763471" w:rsidP="0057035A">
      <w:pPr>
        <w:spacing w:line="240" w:lineRule="auto"/>
        <w:rPr>
          <w:rFonts w:ascii="Century Gothic" w:hAnsi="Century Gothic"/>
          <w:b/>
          <w:szCs w:val="22"/>
        </w:rPr>
      </w:pPr>
    </w:p>
    <w:sectPr w:rsidR="00763471" w:rsidRPr="0057035A" w:rsidSect="009A0283">
      <w:footerReference w:type="default" r:id="rId18"/>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CA81" w14:textId="77777777" w:rsidR="00256DE6" w:rsidRDefault="00256DE6">
      <w:r>
        <w:separator/>
      </w:r>
    </w:p>
  </w:endnote>
  <w:endnote w:type="continuationSeparator" w:id="0">
    <w:p w14:paraId="090DEB5C" w14:textId="77777777" w:rsidR="00256DE6" w:rsidRDefault="0025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1557" w14:textId="77777777" w:rsidR="007223BA" w:rsidRPr="0057035A" w:rsidRDefault="007223BA" w:rsidP="00325069">
    <w:pPr>
      <w:pStyle w:val="Footer"/>
      <w:tabs>
        <w:tab w:val="clear" w:pos="8306"/>
        <w:tab w:val="right" w:pos="10490"/>
      </w:tabs>
      <w:rPr>
        <w:rFonts w:ascii="Century Gothic" w:hAnsi="Century Gothic" w:cs="Arial"/>
        <w:color w:val="808080"/>
        <w:sz w:val="20"/>
      </w:rPr>
    </w:pPr>
    <w:r w:rsidRPr="0057035A">
      <w:rPr>
        <w:rFonts w:ascii="Century Gothic" w:hAnsi="Century Gothic" w:cs="Arial"/>
        <w:color w:val="808080"/>
        <w:sz w:val="20"/>
      </w:rPr>
      <w:t xml:space="preserve">© </w:t>
    </w:r>
    <w:r w:rsidR="001E007A" w:rsidRPr="0057035A">
      <w:rPr>
        <w:rFonts w:ascii="Century Gothic" w:hAnsi="Century Gothic" w:cs="Arial"/>
        <w:color w:val="808080"/>
        <w:sz w:val="20"/>
      </w:rPr>
      <w:t>change, grow, live (CGL)</w:t>
    </w:r>
    <w:r w:rsidRPr="0057035A">
      <w:rPr>
        <w:rFonts w:ascii="Century Gothic" w:hAnsi="Century Gothic" w:cs="Arial"/>
        <w:color w:val="808080"/>
        <w:sz w:val="20"/>
      </w:rPr>
      <w:tab/>
    </w:r>
    <w:r w:rsidRPr="0057035A">
      <w:rPr>
        <w:rFonts w:ascii="Century Gothic" w:hAnsi="Century Gothic" w:cs="Arial"/>
        <w:color w:val="808080"/>
        <w:sz w:val="20"/>
      </w:rPr>
      <w:tab/>
      <w:t xml:space="preserve">Page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PAGE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6</w:t>
    </w:r>
    <w:r w:rsidRPr="0057035A">
      <w:rPr>
        <w:rStyle w:val="PageNumber"/>
        <w:rFonts w:ascii="Century Gothic" w:hAnsi="Century Gothic" w:cs="Arial"/>
        <w:color w:val="808080"/>
        <w:sz w:val="20"/>
      </w:rPr>
      <w:fldChar w:fldCharType="end"/>
    </w:r>
    <w:r w:rsidRPr="0057035A">
      <w:rPr>
        <w:rStyle w:val="PageNumber"/>
        <w:rFonts w:ascii="Century Gothic" w:hAnsi="Century Gothic" w:cs="Arial"/>
        <w:color w:val="808080"/>
        <w:sz w:val="20"/>
      </w:rPr>
      <w:t xml:space="preserve"> of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NUMPAGES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9</w:t>
    </w:r>
    <w:r w:rsidRPr="0057035A">
      <w:rPr>
        <w:rStyle w:val="PageNumber"/>
        <w:rFonts w:ascii="Century Gothic" w:hAnsi="Century Gothic"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4FB1" w14:textId="77777777" w:rsidR="00256DE6" w:rsidRDefault="00256DE6">
      <w:r>
        <w:separator/>
      </w:r>
    </w:p>
  </w:footnote>
  <w:footnote w:type="continuationSeparator" w:id="0">
    <w:p w14:paraId="2B120608" w14:textId="77777777" w:rsidR="00256DE6" w:rsidRDefault="0025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D2378C"/>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9558F29E"/>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255EC2"/>
    <w:multiLevelType w:val="multilevel"/>
    <w:tmpl w:val="D69CB850"/>
    <w:lvl w:ilvl="0">
      <w:start w:val="1"/>
      <w:numFmt w:val="lowerLetter"/>
      <w:pStyle w:val="DefinitionsLista"/>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25"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18"/>
  </w:num>
  <w:num w:numId="5">
    <w:abstractNumId w:val="9"/>
  </w:num>
  <w:num w:numId="6">
    <w:abstractNumId w:val="20"/>
  </w:num>
  <w:num w:numId="7">
    <w:abstractNumId w:val="8"/>
  </w:num>
  <w:num w:numId="8">
    <w:abstractNumId w:val="4"/>
  </w:num>
  <w:num w:numId="9">
    <w:abstractNumId w:val="12"/>
  </w:num>
  <w:num w:numId="10">
    <w:abstractNumId w:val="0"/>
  </w:num>
  <w:num w:numId="11">
    <w:abstractNumId w:val="14"/>
  </w:num>
  <w:num w:numId="12">
    <w:abstractNumId w:val="27"/>
  </w:num>
  <w:num w:numId="13">
    <w:abstractNumId w:val="15"/>
  </w:num>
  <w:num w:numId="14">
    <w:abstractNumId w:val="31"/>
  </w:num>
  <w:num w:numId="15">
    <w:abstractNumId w:val="16"/>
  </w:num>
  <w:num w:numId="16">
    <w:abstractNumId w:val="5"/>
  </w:num>
  <w:num w:numId="17">
    <w:abstractNumId w:val="25"/>
  </w:num>
  <w:num w:numId="18">
    <w:abstractNumId w:val="3"/>
  </w:num>
  <w:num w:numId="19">
    <w:abstractNumId w:val="2"/>
  </w:num>
  <w:num w:numId="20">
    <w:abstractNumId w:val="1"/>
  </w:num>
  <w:num w:numId="21">
    <w:abstractNumId w:val="22"/>
  </w:num>
  <w:num w:numId="22">
    <w:abstractNumId w:val="6"/>
  </w:num>
  <w:num w:numId="23">
    <w:abstractNumId w:val="7"/>
  </w:num>
  <w:num w:numId="24">
    <w:abstractNumId w:val="23"/>
  </w:num>
  <w:num w:numId="25">
    <w:abstractNumId w:val="11"/>
  </w:num>
  <w:num w:numId="26">
    <w:abstractNumId w:val="30"/>
  </w:num>
  <w:num w:numId="27">
    <w:abstractNumId w:val="28"/>
  </w:num>
  <w:num w:numId="28">
    <w:abstractNumId w:val="26"/>
  </w:num>
  <w:num w:numId="29">
    <w:abstractNumId w:val="21"/>
  </w:num>
  <w:num w:numId="30">
    <w:abstractNumId w:val="13"/>
  </w:num>
  <w:num w:numId="31">
    <w:abstractNumId w:val="19"/>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5"/>
    <w:rsid w:val="00004FBC"/>
    <w:rsid w:val="000202E8"/>
    <w:rsid w:val="00030912"/>
    <w:rsid w:val="00041D02"/>
    <w:rsid w:val="000449AE"/>
    <w:rsid w:val="0004570B"/>
    <w:rsid w:val="00045EBE"/>
    <w:rsid w:val="00046BC8"/>
    <w:rsid w:val="00055C3B"/>
    <w:rsid w:val="00064AC5"/>
    <w:rsid w:val="00071FCC"/>
    <w:rsid w:val="00072FD8"/>
    <w:rsid w:val="00077C7B"/>
    <w:rsid w:val="0009777C"/>
    <w:rsid w:val="000B5A26"/>
    <w:rsid w:val="000C29EC"/>
    <w:rsid w:val="000C2F0D"/>
    <w:rsid w:val="000C31B9"/>
    <w:rsid w:val="000D109B"/>
    <w:rsid w:val="000E23EA"/>
    <w:rsid w:val="000F540E"/>
    <w:rsid w:val="000F5FE3"/>
    <w:rsid w:val="00102976"/>
    <w:rsid w:val="0010422D"/>
    <w:rsid w:val="001164F3"/>
    <w:rsid w:val="001225E3"/>
    <w:rsid w:val="00123C32"/>
    <w:rsid w:val="00127802"/>
    <w:rsid w:val="00131204"/>
    <w:rsid w:val="00135EFD"/>
    <w:rsid w:val="00150692"/>
    <w:rsid w:val="00156ED5"/>
    <w:rsid w:val="00161632"/>
    <w:rsid w:val="00165B3A"/>
    <w:rsid w:val="0018314C"/>
    <w:rsid w:val="00191594"/>
    <w:rsid w:val="00193E10"/>
    <w:rsid w:val="001A1559"/>
    <w:rsid w:val="001B3732"/>
    <w:rsid w:val="001B59BD"/>
    <w:rsid w:val="001C317A"/>
    <w:rsid w:val="001D1F1C"/>
    <w:rsid w:val="001D6B4A"/>
    <w:rsid w:val="001E007A"/>
    <w:rsid w:val="001F1ECD"/>
    <w:rsid w:val="001F2955"/>
    <w:rsid w:val="00204962"/>
    <w:rsid w:val="002079E4"/>
    <w:rsid w:val="00211F83"/>
    <w:rsid w:val="00215843"/>
    <w:rsid w:val="00236E21"/>
    <w:rsid w:val="00237920"/>
    <w:rsid w:val="00253D34"/>
    <w:rsid w:val="00256DE6"/>
    <w:rsid w:val="00260CA6"/>
    <w:rsid w:val="00270C75"/>
    <w:rsid w:val="0027547B"/>
    <w:rsid w:val="002914F0"/>
    <w:rsid w:val="00292182"/>
    <w:rsid w:val="002977D3"/>
    <w:rsid w:val="002A5665"/>
    <w:rsid w:val="002B44FB"/>
    <w:rsid w:val="002B4932"/>
    <w:rsid w:val="002C1D2B"/>
    <w:rsid w:val="002C607F"/>
    <w:rsid w:val="002C6FFB"/>
    <w:rsid w:val="002D6AE7"/>
    <w:rsid w:val="00304507"/>
    <w:rsid w:val="00305A41"/>
    <w:rsid w:val="00306337"/>
    <w:rsid w:val="003202C9"/>
    <w:rsid w:val="00325069"/>
    <w:rsid w:val="0032545E"/>
    <w:rsid w:val="00334CEE"/>
    <w:rsid w:val="00335409"/>
    <w:rsid w:val="00335479"/>
    <w:rsid w:val="00340F33"/>
    <w:rsid w:val="0034174E"/>
    <w:rsid w:val="00353E30"/>
    <w:rsid w:val="00374B9E"/>
    <w:rsid w:val="003A4E37"/>
    <w:rsid w:val="003A78FE"/>
    <w:rsid w:val="003E31D3"/>
    <w:rsid w:val="003E7309"/>
    <w:rsid w:val="003F3071"/>
    <w:rsid w:val="003F376E"/>
    <w:rsid w:val="003F72CF"/>
    <w:rsid w:val="00406882"/>
    <w:rsid w:val="00420387"/>
    <w:rsid w:val="004250C1"/>
    <w:rsid w:val="00427B6B"/>
    <w:rsid w:val="004452C9"/>
    <w:rsid w:val="004467C3"/>
    <w:rsid w:val="00464443"/>
    <w:rsid w:val="004762C4"/>
    <w:rsid w:val="00481D30"/>
    <w:rsid w:val="004837FD"/>
    <w:rsid w:val="00490CE2"/>
    <w:rsid w:val="004921D5"/>
    <w:rsid w:val="00493201"/>
    <w:rsid w:val="00494C11"/>
    <w:rsid w:val="00495D78"/>
    <w:rsid w:val="0049710E"/>
    <w:rsid w:val="004A3DC3"/>
    <w:rsid w:val="004B140B"/>
    <w:rsid w:val="004B2688"/>
    <w:rsid w:val="004B50DE"/>
    <w:rsid w:val="004E2F37"/>
    <w:rsid w:val="004F698F"/>
    <w:rsid w:val="00501737"/>
    <w:rsid w:val="00504A03"/>
    <w:rsid w:val="00505C58"/>
    <w:rsid w:val="00531861"/>
    <w:rsid w:val="0054784C"/>
    <w:rsid w:val="00567B74"/>
    <w:rsid w:val="0057035A"/>
    <w:rsid w:val="005960F3"/>
    <w:rsid w:val="005B5425"/>
    <w:rsid w:val="005C05E7"/>
    <w:rsid w:val="005C408D"/>
    <w:rsid w:val="005D0E72"/>
    <w:rsid w:val="005D360C"/>
    <w:rsid w:val="005E0891"/>
    <w:rsid w:val="005E1107"/>
    <w:rsid w:val="005E2EAC"/>
    <w:rsid w:val="005E598B"/>
    <w:rsid w:val="005F6145"/>
    <w:rsid w:val="00607F2D"/>
    <w:rsid w:val="0061102E"/>
    <w:rsid w:val="00630E6B"/>
    <w:rsid w:val="00641719"/>
    <w:rsid w:val="00661836"/>
    <w:rsid w:val="00662978"/>
    <w:rsid w:val="00673775"/>
    <w:rsid w:val="00677A08"/>
    <w:rsid w:val="00681135"/>
    <w:rsid w:val="00686E2C"/>
    <w:rsid w:val="006B3AD4"/>
    <w:rsid w:val="006E0FDC"/>
    <w:rsid w:val="006F2077"/>
    <w:rsid w:val="006F3B37"/>
    <w:rsid w:val="006F3DA5"/>
    <w:rsid w:val="006F7BCC"/>
    <w:rsid w:val="0070641D"/>
    <w:rsid w:val="00712106"/>
    <w:rsid w:val="007223BA"/>
    <w:rsid w:val="00734437"/>
    <w:rsid w:val="00747C1B"/>
    <w:rsid w:val="007518C9"/>
    <w:rsid w:val="00753C54"/>
    <w:rsid w:val="00756AE8"/>
    <w:rsid w:val="007575EF"/>
    <w:rsid w:val="00763471"/>
    <w:rsid w:val="00783141"/>
    <w:rsid w:val="00795F1C"/>
    <w:rsid w:val="007A11D5"/>
    <w:rsid w:val="007B76E5"/>
    <w:rsid w:val="007C4796"/>
    <w:rsid w:val="007C5D95"/>
    <w:rsid w:val="007D7840"/>
    <w:rsid w:val="007F5086"/>
    <w:rsid w:val="007F71D0"/>
    <w:rsid w:val="00800B27"/>
    <w:rsid w:val="008019F2"/>
    <w:rsid w:val="00810003"/>
    <w:rsid w:val="008148AC"/>
    <w:rsid w:val="008169D4"/>
    <w:rsid w:val="00830680"/>
    <w:rsid w:val="00847D10"/>
    <w:rsid w:val="0085740F"/>
    <w:rsid w:val="00866FF0"/>
    <w:rsid w:val="00871E84"/>
    <w:rsid w:val="00874614"/>
    <w:rsid w:val="00892121"/>
    <w:rsid w:val="008A1386"/>
    <w:rsid w:val="008A345C"/>
    <w:rsid w:val="008A36F2"/>
    <w:rsid w:val="008A588C"/>
    <w:rsid w:val="008A746F"/>
    <w:rsid w:val="008B0471"/>
    <w:rsid w:val="008B4928"/>
    <w:rsid w:val="008C1039"/>
    <w:rsid w:val="008E4267"/>
    <w:rsid w:val="008F4A0C"/>
    <w:rsid w:val="008F583D"/>
    <w:rsid w:val="00900624"/>
    <w:rsid w:val="0090122B"/>
    <w:rsid w:val="00901439"/>
    <w:rsid w:val="009070CD"/>
    <w:rsid w:val="00911CA7"/>
    <w:rsid w:val="0091380B"/>
    <w:rsid w:val="0091712D"/>
    <w:rsid w:val="00921B3B"/>
    <w:rsid w:val="00924FED"/>
    <w:rsid w:val="00931710"/>
    <w:rsid w:val="0093258D"/>
    <w:rsid w:val="009446A3"/>
    <w:rsid w:val="00955344"/>
    <w:rsid w:val="009642B8"/>
    <w:rsid w:val="0096471E"/>
    <w:rsid w:val="00986790"/>
    <w:rsid w:val="009A0283"/>
    <w:rsid w:val="009A7607"/>
    <w:rsid w:val="009C22F9"/>
    <w:rsid w:val="009C3519"/>
    <w:rsid w:val="009E3EAA"/>
    <w:rsid w:val="009E4963"/>
    <w:rsid w:val="009F3C55"/>
    <w:rsid w:val="00A01F0D"/>
    <w:rsid w:val="00A2715B"/>
    <w:rsid w:val="00A57901"/>
    <w:rsid w:val="00A718B4"/>
    <w:rsid w:val="00A7692A"/>
    <w:rsid w:val="00A9505D"/>
    <w:rsid w:val="00AB4BE3"/>
    <w:rsid w:val="00AB6239"/>
    <w:rsid w:val="00AB6348"/>
    <w:rsid w:val="00AC0C4D"/>
    <w:rsid w:val="00AC3210"/>
    <w:rsid w:val="00AD0C2F"/>
    <w:rsid w:val="00AE772B"/>
    <w:rsid w:val="00AF38D9"/>
    <w:rsid w:val="00AF4B04"/>
    <w:rsid w:val="00B01863"/>
    <w:rsid w:val="00B032F7"/>
    <w:rsid w:val="00B25148"/>
    <w:rsid w:val="00B264BF"/>
    <w:rsid w:val="00B27D74"/>
    <w:rsid w:val="00B33BF7"/>
    <w:rsid w:val="00B346A8"/>
    <w:rsid w:val="00B34ADF"/>
    <w:rsid w:val="00B362B3"/>
    <w:rsid w:val="00B40256"/>
    <w:rsid w:val="00B41461"/>
    <w:rsid w:val="00B52F5F"/>
    <w:rsid w:val="00B74E84"/>
    <w:rsid w:val="00B83394"/>
    <w:rsid w:val="00B84E6C"/>
    <w:rsid w:val="00B90429"/>
    <w:rsid w:val="00B9308B"/>
    <w:rsid w:val="00BA49B6"/>
    <w:rsid w:val="00BB18DA"/>
    <w:rsid w:val="00BB37CC"/>
    <w:rsid w:val="00BB45C4"/>
    <w:rsid w:val="00BC5E61"/>
    <w:rsid w:val="00BD07A9"/>
    <w:rsid w:val="00BE6372"/>
    <w:rsid w:val="00C03308"/>
    <w:rsid w:val="00C04555"/>
    <w:rsid w:val="00C24D45"/>
    <w:rsid w:val="00C318E6"/>
    <w:rsid w:val="00C641CA"/>
    <w:rsid w:val="00C67666"/>
    <w:rsid w:val="00C92426"/>
    <w:rsid w:val="00C952B0"/>
    <w:rsid w:val="00CC23C2"/>
    <w:rsid w:val="00CD09B3"/>
    <w:rsid w:val="00CD1F61"/>
    <w:rsid w:val="00CE2254"/>
    <w:rsid w:val="00D02B71"/>
    <w:rsid w:val="00D03EA5"/>
    <w:rsid w:val="00D23F29"/>
    <w:rsid w:val="00D27A0D"/>
    <w:rsid w:val="00D344D8"/>
    <w:rsid w:val="00D34D4C"/>
    <w:rsid w:val="00D373BC"/>
    <w:rsid w:val="00D374B7"/>
    <w:rsid w:val="00D4184A"/>
    <w:rsid w:val="00D44AD9"/>
    <w:rsid w:val="00D5129D"/>
    <w:rsid w:val="00D5306A"/>
    <w:rsid w:val="00D54986"/>
    <w:rsid w:val="00D64A7A"/>
    <w:rsid w:val="00D71984"/>
    <w:rsid w:val="00D76857"/>
    <w:rsid w:val="00D95D50"/>
    <w:rsid w:val="00DB4FDB"/>
    <w:rsid w:val="00DE1F7B"/>
    <w:rsid w:val="00DE4FB9"/>
    <w:rsid w:val="00DF3EC0"/>
    <w:rsid w:val="00DF6070"/>
    <w:rsid w:val="00E0443A"/>
    <w:rsid w:val="00E15EA0"/>
    <w:rsid w:val="00E3455D"/>
    <w:rsid w:val="00E45D46"/>
    <w:rsid w:val="00E47681"/>
    <w:rsid w:val="00E479D4"/>
    <w:rsid w:val="00E47A9B"/>
    <w:rsid w:val="00E54AEB"/>
    <w:rsid w:val="00E568C8"/>
    <w:rsid w:val="00E56B95"/>
    <w:rsid w:val="00E608EC"/>
    <w:rsid w:val="00E627EE"/>
    <w:rsid w:val="00E71766"/>
    <w:rsid w:val="00E7350B"/>
    <w:rsid w:val="00E74082"/>
    <w:rsid w:val="00E914A4"/>
    <w:rsid w:val="00E92B05"/>
    <w:rsid w:val="00EA11B9"/>
    <w:rsid w:val="00EC2357"/>
    <w:rsid w:val="00EC32E5"/>
    <w:rsid w:val="00EC78A8"/>
    <w:rsid w:val="00EF0A01"/>
    <w:rsid w:val="00F00718"/>
    <w:rsid w:val="00F017D6"/>
    <w:rsid w:val="00F14823"/>
    <w:rsid w:val="00F20C04"/>
    <w:rsid w:val="00F250BD"/>
    <w:rsid w:val="00F30A07"/>
    <w:rsid w:val="00F33EF4"/>
    <w:rsid w:val="00F51F00"/>
    <w:rsid w:val="00F55A02"/>
    <w:rsid w:val="00F57B4F"/>
    <w:rsid w:val="00F61E1D"/>
    <w:rsid w:val="00F71873"/>
    <w:rsid w:val="00F7716E"/>
    <w:rsid w:val="00F812DD"/>
    <w:rsid w:val="00F87F4C"/>
    <w:rsid w:val="00F92676"/>
    <w:rsid w:val="00FB7260"/>
    <w:rsid w:val="00FC24C5"/>
    <w:rsid w:val="00FD20A7"/>
    <w:rsid w:val="00FD3F64"/>
    <w:rsid w:val="00FD66F9"/>
    <w:rsid w:val="00FD68A3"/>
    <w:rsid w:val="00FD7DFC"/>
    <w:rsid w:val="00FE5042"/>
    <w:rsid w:val="00FF4F28"/>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670"/>
  <w15:chartTrackingRefBased/>
  <w15:docId w15:val="{C739AA49-246C-4E8A-A518-D999CBC6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B1"/>
  </w:style>
  <w:style w:type="paragraph" w:styleId="BodyText2">
    <w:name w:val="Body Text 2"/>
    <w:basedOn w:val="Normal"/>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semiHidden/>
    <w:rsid w:val="00AF38D9"/>
    <w:rPr>
      <w:sz w:val="20"/>
      <w:szCs w:val="20"/>
    </w:rPr>
  </w:style>
  <w:style w:type="paragraph" w:styleId="CommentSubject">
    <w:name w:val="annotation subject"/>
    <w:basedOn w:val="CommentText"/>
    <w:next w:val="CommentText"/>
    <w:semiHidden/>
    <w:rsid w:val="00AF38D9"/>
    <w:rPr>
      <w:b/>
      <w:bCs/>
    </w:rPr>
  </w:style>
  <w:style w:type="paragraph" w:styleId="NormalWeb">
    <w:name w:val="Normal (Web)"/>
    <w:basedOn w:val="Normal"/>
    <w:uiPriority w:val="99"/>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18"/>
      </w:numPr>
      <w:contextualSpacing/>
    </w:pPr>
  </w:style>
  <w:style w:type="paragraph" w:styleId="ListNumber2">
    <w:name w:val="List Number 2"/>
    <w:basedOn w:val="Normal"/>
    <w:rsid w:val="00BB18DA"/>
    <w:pPr>
      <w:numPr>
        <w:numId w:val="19"/>
      </w:numPr>
      <w:contextualSpacing/>
    </w:pPr>
  </w:style>
  <w:style w:type="paragraph" w:styleId="ListNumber3">
    <w:name w:val="List Number 3"/>
    <w:basedOn w:val="Normal"/>
    <w:rsid w:val="00BB18DA"/>
    <w:pPr>
      <w:numPr>
        <w:numId w:val="2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0990">
      <w:bodyDiv w:val="1"/>
      <w:marLeft w:val="0"/>
      <w:marRight w:val="0"/>
      <w:marTop w:val="0"/>
      <w:marBottom w:val="0"/>
      <w:divBdr>
        <w:top w:val="none" w:sz="0" w:space="0" w:color="auto"/>
        <w:left w:val="none" w:sz="0" w:space="0" w:color="auto"/>
        <w:bottom w:val="none" w:sz="0" w:space="0" w:color="auto"/>
        <w:right w:val="none" w:sz="0" w:space="0" w:color="auto"/>
      </w:divBdr>
    </w:div>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customXml" Target="ink/ink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nxsales@vernagroup.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peterborough@cgl.org.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7T15:22:43.807"/>
    </inkml:context>
    <inkml:brush xml:id="br0">
      <inkml:brushProperty name="width" value="0.05" units="cm"/>
      <inkml:brushProperty name="height" value="0.05" units="cm"/>
    </inkml:brush>
  </inkml:definitions>
  <inkml:trace contextRef="#ctx0" brushRef="#br0">597 655 664,'-20'58'407,"17"-43"106,7-11-82,-4-3-409,0-1 1,0 0 0,0 0 0,0 0 0,1 0 0,-1 0-1,0 1 1,0-1 0,0 0 0,0 0 0,0 0 0,1 0 0,-1 1-1,0-1 1,0 0 0,0 0 0,0 0 0,0 1 0,0-1-1,0 0 1,0 0 0,0 1 0,0-1 0,0 0 0,0 0-1,0 0 1,0 1 0,0-1 0,0 0 0,0 0 0,0 0 0,0 1-1,0-1 1,0 0 0,-1 0 0,1 0 0,0 1 0,0-1-1,0 0 1,0 0 0,-1 1 0,-3 14 8327,7-6-5360,-1-9-2964,-1 0 0,1 1 0,0-1 0,0 0 0,0 0 0,0 0 0,0-1 0,-1 1 0,1 0 0,0-1 0,0 1 0,0-1 0,-1 1 0,1-1 0,0 0 0,2-2 0,12-5 30,0 0 0,-1-2-1,-1 0 1,22-19-1,58-59 30,-57 51-82,-6 7-1,195-205-25,33-44-35,-246 266 67,-2 2-205,-24 21-26,-62 58-7,-121 143-1,177-190 210,-308 391-231,197-242 46,31-50 147,-199 187 0,294-303 63,-115 113 215,103-99-163,1 0-1,1 1 1,1 0-1,-21 40 1,33-58-51,0 1 0,1-1 0,-1 0 0,1 0 0,-1 0 0,1 1 0,-1-1-1,1 0 1,0 1 0,-1-1 0,1 0 0,0 1 0,0-1 0,0 0 0,0 3 0,1-4-1,-1 0-1,1 0 1,-1 0 0,1 0-1,-1 1 1,1-1 0,-1 0 0,0 0-1,1 0 1,-1 0 0,1 0-1,-1 0 1,1 0 0,-1-1-1,1 1 1,-1 0 0,1 0 0,-1 0-1,0 0 1,1-1 0,-1 1-1,1 0 1,-1 0 0,0-1-1,1 1 1,-1 0 0,1-1 0,37-30 164,-36 29-170,175-186 56,-118 121 39,107-95 1,-165 161-93,7-6 12,1 1 1,0-1-1,13-6 1,-21 12-17,1 0 0,-1 1 0,1-1 1,-1 0-1,1 0 0,-1 1 1,1-1-1,-1 1 0,1-1 0,0 1 1,-1 0-1,1 0 0,0 0 1,-1 0-1,1 0 0,0 0 0,-1 0 1,1 0-1,0 1 0,-1-1 1,1 1-1,-1-1 0,1 1 0,0 0 1,-1-1-1,0 1 0,1 0 1,-1 0-1,1 0 0,1 2 0,-2 0-5,0 0-1,0 0 0,0 0 0,-1 0 0,1 0 0,-1 0 0,0 0 0,0 0 0,0 0 0,0 0 1,0 0-1,-1 0 0,-1 6 0,1 3-7,-1-2 11,0 0 1,0 0-1,-1 0 0,0-1 0,-1 1 0,0-1 1,-1 0-1,1 0 0,-8 8 0,-9 13 47,-31 31-1,-5 9 84,53-65-116,-23 37 24,26-40-37,0 0 1,0 0-1,0 0 0,0 0 0,1 0 1,-1 1-1,1-1 0,-1 0 1,1 0-1,-1 1 0,1-1 0,0 0 1,0 0-1,1 1 0,-1-1 1,0 0-1,2 5 0,-2-6 2,1 0-1,0 0 1,0 0-1,0 0 1,0 0-1,0 0 1,0-1-1,0 1 1,0 0-1,0 0 1,1-1-1,-1 1 1,0-1-1,0 1 1,1-1-1,-1 1 1,0-1-1,1 0 1,-1 0-1,0 0 1,1 1-1,-1-1 1,0-1 0,1 1-1,-1 0 1,0 0-1,1 0 1,-1-1-1,0 1 1,1 0-1,-1-1 1,2-1-1,7-2 3,0 0 0,18-11 0,-27 15-2,29-20 16,-1 0-1,0-2 0,49-50 0,67-90 64,-113 123-60,233-306 214,-36 34-41,-183 257-192,2 2 0,2 2 0,81-62 1,-114 98-25,-14 11 11,0 1 0,0-1 0,0 1 0,0-1 0,0 1 0,0 0 0,0 0 0,1 0 0,-1 1 0,1-1 0,3 0 1,-6 2 9,-1 0 0,1 0 0,-1 1 0,0-1 1,1 0-1,-1 0 0,1 0 0,-1 0 0,0 1 1,1-1-1,-1 0 0,0 0 0,1 1 0,-1-1 1,0 0-1,1 1 0,-1-1 0,0 0 1,0 1-1,0-1 0,1 1 0,-1-1 0,0 0 1,0 1-1,0-1 0,0 1 0,0-1 0,0 0 1,1 1-1,-1-1 0,0 1 0,0-1 0,0 0 1,0 1-1,-1-1 0,1 1 0,0-1 0,0 1 1,0-1-1,0 0 0,0 1 0,0-1 1,-1 1-1,1-1 0,0 1 0,-8 22-37,-7 3 29,-1 0 0,-25 29 0,0 1-6,-280 467-146,252-405 121,17-22 23,28-49 50,-43 63 0,58-100-5,7-8-18,0-1-1,1 1 1,-1 0 0,0-1 0,1 1 0,0 0 0,-1 0 0,1 0 0,0 0-1,0 1 1,-1 2 0,3-5-7,0 0-1,-1 0 1,1 0-1,0 0 1,0 0-1,-1 0 1,1 0 0,0-1-1,0 1 1,0 0-1,-1 0 1,1 0-1,0-1 1,-1 1-1,1 0 1,0-1 0,0 0-1,12-7-27,-2 0-1,18-14 1,5-5-35,5-1 19,1 1 0,1 3 1,2 1-1,45-17 0,-69 33 48,-1 1 0,2 1 1,-1 0-1,0 2 0,1 0 0,0 1 1,0 1-1,0 1 0,-1 1 0,1 1 1,0 0-1,32 9 0,139 56 170,-7-1-32,-114-48-100,0-3 0,1-3-1,90 3 1,-37-12 3,129-14-1,-191 6 26,0-4 0,0-2 0,-1-3 0,0-2 0,-2-3 0,0-3 0,69-36 0,-104 45 85,0-1 0,25-20 1,-42 29-99,-1 0 1,0-1 0,1 0 0,-2 0 0,1 0-1,-1-1 1,0 0 0,0 0 0,-1 0 0,0-1-1,4-8 1,-8 14-51,1-1 0,0 0 0,-1 1 0,1-1 0,-1 0 0,0 0 0,0 1 0,0-1 0,0 0 0,0 0 0,0 1 0,-1-1 0,0 0 0,1 1 0,-1-1 0,0 1 0,0-1 0,0 1 0,-1-1 0,1 1 0,-1-1 0,1 1 0,-1 0 0,0 0 0,0 0 0,0 0 0,0 0 0,-4-3 0,-3 0-55,-1-1-1,1 1 0,-1 0 1,0 1-1,0 1 1,-16-5-1,-39-7-239,-109-11 0,-76 8 130,212 16 150,-630-24-28,-2 39 102,98 33 236,10 50-27,543-91-284,-8 0-39,0 2-1,0 1 1,1 1 0,0 1 0,-30 17-1,55-26 28,0-1 0,-1 1 0,1 0 0,-1 0 0,1 0 0,0 0 0,0 0 0,0 0 0,0 0 0,0 0 0,0 1 0,0-1 0,0 0 0,0 1 0,0-1 0,1 0 0,-1 1 0,0-1 0,1 1 0,-1 1 0,1-2 5,1 1 0,-1-1-1,1 0 1,-1 0-1,1 0 1,-1 1-1,1-1 1,0 0-1,0 0 1,0 0 0,-1 0-1,1 0 1,0 0-1,0 0 1,0-1-1,0 1 1,1 0-1,-1-1 1,0 1 0,0 0-1,0-1 1,0 1-1,1-1 1,-1 0-1,0 1 1,1-1-1,1 0 1,26 6 23,1-1-1,-1-1 1,31-1 0,369 0 429,8-18-334,-328 10-99,67-3-9,1856-50-113,-1119 68-3039,-825-7 2378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3" ma:contentTypeDescription="Create a new document." ma:contentTypeScope="" ma:versionID="e90c3e5606cac286bba9ef496da26206">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27994878be072e7c8254ce12e8f23c60"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9944CF-4F5D-4229-B401-04CBD8D2E8F1}">
  <ds:schemaRefs>
    <ds:schemaRef ds:uri="http://schemas.microsoft.com/office/2006/metadata/properties"/>
    <ds:schemaRef ds:uri="http://schemas.microsoft.com/office/infopath/2007/PartnerControls"/>
    <ds:schemaRef ds:uri="e558d00f-8320-4a88-b132-451238489963"/>
  </ds:schemaRefs>
</ds:datastoreItem>
</file>

<file path=customXml/itemProps2.xml><?xml version="1.0" encoding="utf-8"?>
<ds:datastoreItem xmlns:ds="http://schemas.openxmlformats.org/officeDocument/2006/customXml" ds:itemID="{F9D6402B-B91E-4DA5-AF99-99998BBA3DD4}">
  <ds:schemaRefs>
    <ds:schemaRef ds:uri="http://schemas.microsoft.com/sharepoint/v3/contenttype/forms"/>
  </ds:schemaRefs>
</ds:datastoreItem>
</file>

<file path=customXml/itemProps3.xml><?xml version="1.0" encoding="utf-8"?>
<ds:datastoreItem xmlns:ds="http://schemas.openxmlformats.org/officeDocument/2006/customXml" ds:itemID="{98A50F37-40D4-4C02-B25B-23FC053130D2}">
  <ds:schemaRefs>
    <ds:schemaRef ds:uri="http://schemas.microsoft.com/office/2006/metadata/longProperties"/>
  </ds:schemaRefs>
</ds:datastoreItem>
</file>

<file path=customXml/itemProps4.xml><?xml version="1.0" encoding="utf-8"?>
<ds:datastoreItem xmlns:ds="http://schemas.openxmlformats.org/officeDocument/2006/customXml" ds:itemID="{8A00ACB3-33FE-430F-B00D-5890E036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F4BAC6-D2ED-4779-87A0-225B4AF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Jayne Leckie</cp:lastModifiedBy>
  <cp:revision>2</cp:revision>
  <cp:lastPrinted>2015-10-16T09:29:00Z</cp:lastPrinted>
  <dcterms:created xsi:type="dcterms:W3CDTF">2022-03-22T14:38:00Z</dcterms:created>
  <dcterms:modified xsi:type="dcterms:W3CDTF">2022-03-22T14:38:00Z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display_urn:schemas-microsoft-com:office:office#Editor">
    <vt:lpwstr>Steve Bolland</vt:lpwstr>
  </property>
  <property fmtid="{D5CDD505-2E9C-101B-9397-08002B2CF9AE}" pid="4" name="Order">
    <vt:lpwstr>9854800.00000000</vt:lpwstr>
  </property>
  <property fmtid="{D5CDD505-2E9C-101B-9397-08002B2CF9AE}" pid="5" name="display_urn:schemas-microsoft-com:office:office#Author">
    <vt:lpwstr>Steve Bolland</vt:lpwstr>
  </property>
  <property fmtid="{D5CDD505-2E9C-101B-9397-08002B2CF9AE}" pid="6" name="TaxKeyword">
    <vt:lpwstr/>
  </property>
</Properties>
</file>